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F12" w:rsidRDefault="00FB7E38" w:rsidP="00885F12">
      <w:pPr>
        <w:jc w:val="center"/>
        <w:rPr>
          <w:b/>
        </w:rPr>
      </w:pPr>
      <w:bookmarkStart w:id="0" w:name="_GoBack"/>
      <w:bookmarkEnd w:id="0"/>
      <w:r w:rsidRPr="00244330">
        <w:rPr>
          <w:b/>
        </w:rPr>
        <w:t>YURT DIŞI BİRİM</w:t>
      </w:r>
      <w:r w:rsidR="00D4175B" w:rsidRPr="00244330">
        <w:rPr>
          <w:b/>
        </w:rPr>
        <w:t>,</w:t>
      </w:r>
      <w:r w:rsidR="00BA1ABB" w:rsidRPr="00244330">
        <w:rPr>
          <w:b/>
        </w:rPr>
        <w:t xml:space="preserve"> MARKA VE TANITIM</w:t>
      </w:r>
      <w:r w:rsidR="00885F12">
        <w:rPr>
          <w:b/>
        </w:rPr>
        <w:t xml:space="preserve"> </w:t>
      </w:r>
    </w:p>
    <w:p w:rsidR="00053D57" w:rsidRPr="00805E38" w:rsidRDefault="00BA1ABB" w:rsidP="00885F12">
      <w:pPr>
        <w:jc w:val="center"/>
        <w:rPr>
          <w:b/>
        </w:rPr>
      </w:pPr>
      <w:r w:rsidRPr="00244330">
        <w:rPr>
          <w:b/>
        </w:rPr>
        <w:t>FAALİYETLERİNİN DESTEKLENMESİ</w:t>
      </w:r>
      <w:r w:rsidR="00053D57">
        <w:rPr>
          <w:b/>
        </w:rPr>
        <w:t xml:space="preserve">NE </w:t>
      </w:r>
      <w:r w:rsidR="00053D57" w:rsidRPr="00805E38">
        <w:rPr>
          <w:b/>
        </w:rPr>
        <w:t>İLİŞKİN</w:t>
      </w:r>
      <w:r w:rsidR="00885F12">
        <w:rPr>
          <w:b/>
        </w:rPr>
        <w:t xml:space="preserve"> GENELGE</w:t>
      </w:r>
      <w:r w:rsidR="00D41120">
        <w:rPr>
          <w:rStyle w:val="DipnotBavurusu"/>
          <w:b/>
        </w:rPr>
        <w:footnoteReference w:id="1"/>
      </w:r>
    </w:p>
    <w:p w:rsidR="00B36DE4" w:rsidRPr="00244330" w:rsidRDefault="00B36DE4" w:rsidP="00053D57">
      <w:pPr>
        <w:jc w:val="center"/>
      </w:pPr>
    </w:p>
    <w:p w:rsidR="00693659" w:rsidRDefault="00693659" w:rsidP="00DA146E">
      <w:pPr>
        <w:ind w:firstLine="720"/>
        <w:jc w:val="both"/>
        <w:rPr>
          <w:b/>
          <w:bCs/>
        </w:rPr>
      </w:pPr>
    </w:p>
    <w:p w:rsidR="00BA1ABB" w:rsidRPr="00244330" w:rsidRDefault="00BA1ABB" w:rsidP="00DA146E">
      <w:pPr>
        <w:ind w:firstLine="720"/>
        <w:jc w:val="both"/>
        <w:rPr>
          <w:b/>
          <w:bCs/>
        </w:rPr>
      </w:pPr>
      <w:r w:rsidRPr="00244330">
        <w:rPr>
          <w:b/>
          <w:bCs/>
        </w:rPr>
        <w:t>Dayanak</w:t>
      </w:r>
    </w:p>
    <w:p w:rsidR="00BA1ABB" w:rsidRPr="00244330" w:rsidRDefault="00BA1ABB" w:rsidP="00E32B16">
      <w:pPr>
        <w:jc w:val="both"/>
        <w:rPr>
          <w:bCs/>
        </w:rPr>
      </w:pPr>
    </w:p>
    <w:p w:rsidR="00BA1ABB" w:rsidRPr="00244330" w:rsidRDefault="00BA1ABB" w:rsidP="00E32B16">
      <w:pPr>
        <w:jc w:val="both"/>
      </w:pPr>
      <w:r w:rsidRPr="00244330">
        <w:rPr>
          <w:b/>
          <w:bCs/>
        </w:rPr>
        <w:t xml:space="preserve">MADDE </w:t>
      </w:r>
      <w:r w:rsidR="001C2829" w:rsidRPr="00244330">
        <w:rPr>
          <w:b/>
          <w:bCs/>
        </w:rPr>
        <w:t>1</w:t>
      </w:r>
      <w:r w:rsidRPr="00244330">
        <w:rPr>
          <w:b/>
          <w:bCs/>
        </w:rPr>
        <w:t xml:space="preserve"> </w:t>
      </w:r>
      <w:r w:rsidR="004C4A79" w:rsidRPr="00244330">
        <w:rPr>
          <w:b/>
          <w:bCs/>
        </w:rPr>
        <w:t>–</w:t>
      </w:r>
      <w:r w:rsidRPr="00244330">
        <w:rPr>
          <w:bCs/>
        </w:rPr>
        <w:t xml:space="preserve"> </w:t>
      </w:r>
      <w:r w:rsidR="00BA538A" w:rsidRPr="00244330">
        <w:rPr>
          <w:bCs/>
        </w:rPr>
        <w:t xml:space="preserve">(1) Bu </w:t>
      </w:r>
      <w:r w:rsidR="00BA538A" w:rsidRPr="00244330">
        <w:t>Genelge</w:t>
      </w:r>
      <w:r w:rsidR="00BA538A" w:rsidRPr="00244330">
        <w:rPr>
          <w:bCs/>
        </w:rPr>
        <w:t>,</w:t>
      </w:r>
      <w:r w:rsidR="00BA538A" w:rsidRPr="00244330">
        <w:t xml:space="preserve"> 2010</w:t>
      </w:r>
      <w:r w:rsidR="00BA538A" w:rsidRPr="00244330">
        <w:rPr>
          <w:bCs/>
        </w:rPr>
        <w:t>/6 sayılı “Yurt Dışı Birim, Marka ve Tanıtım Faaliyetlerinin Desteklenmesi Hakkında Tebliğ</w:t>
      </w:r>
      <w:r w:rsidR="00BA538A" w:rsidRPr="00244330">
        <w:t>” çerçevesinde hazırlanmıştır.</w:t>
      </w:r>
    </w:p>
    <w:p w:rsidR="00BA1ABB" w:rsidRPr="00244330" w:rsidRDefault="00BA1ABB" w:rsidP="00E32B16">
      <w:pPr>
        <w:jc w:val="both"/>
        <w:rPr>
          <w:bCs/>
        </w:rPr>
      </w:pPr>
    </w:p>
    <w:p w:rsidR="003A6CF9" w:rsidRPr="00244330" w:rsidRDefault="003A6CF9" w:rsidP="00DA146E">
      <w:pPr>
        <w:ind w:firstLine="720"/>
        <w:jc w:val="both"/>
        <w:rPr>
          <w:b/>
          <w:bCs/>
        </w:rPr>
      </w:pPr>
      <w:r w:rsidRPr="00244330">
        <w:rPr>
          <w:b/>
          <w:bCs/>
        </w:rPr>
        <w:t>Amaç</w:t>
      </w:r>
    </w:p>
    <w:p w:rsidR="003F7310" w:rsidRPr="00244330" w:rsidRDefault="003F7310" w:rsidP="00E32B16">
      <w:pPr>
        <w:jc w:val="both"/>
        <w:rPr>
          <w:bCs/>
        </w:rPr>
      </w:pPr>
    </w:p>
    <w:p w:rsidR="003A6CF9" w:rsidRPr="00244330" w:rsidRDefault="003A6CF9" w:rsidP="00E32B16">
      <w:pPr>
        <w:jc w:val="both"/>
        <w:rPr>
          <w:bCs/>
        </w:rPr>
      </w:pPr>
      <w:r w:rsidRPr="00244330">
        <w:rPr>
          <w:b/>
          <w:bCs/>
        </w:rPr>
        <w:t xml:space="preserve">MADDE </w:t>
      </w:r>
      <w:r w:rsidR="001C2829" w:rsidRPr="00244330">
        <w:rPr>
          <w:b/>
          <w:bCs/>
        </w:rPr>
        <w:t>2</w:t>
      </w:r>
      <w:r w:rsidR="008B353F" w:rsidRPr="00244330">
        <w:rPr>
          <w:b/>
          <w:bCs/>
        </w:rPr>
        <w:t xml:space="preserve"> </w:t>
      </w:r>
      <w:r w:rsidR="004C4A79" w:rsidRPr="00244330">
        <w:rPr>
          <w:b/>
          <w:bCs/>
        </w:rPr>
        <w:t>–</w:t>
      </w:r>
      <w:r w:rsidR="00DF5B66" w:rsidRPr="00244330">
        <w:t xml:space="preserve"> </w:t>
      </w:r>
      <w:r w:rsidR="004C4A79" w:rsidRPr="00244330">
        <w:t xml:space="preserve">(1) </w:t>
      </w:r>
      <w:r w:rsidR="000016A6" w:rsidRPr="00244330">
        <w:rPr>
          <w:bCs/>
        </w:rPr>
        <w:t xml:space="preserve">Bu </w:t>
      </w:r>
      <w:r w:rsidR="006B6B50" w:rsidRPr="00244330">
        <w:rPr>
          <w:bCs/>
        </w:rPr>
        <w:t>Genelge</w:t>
      </w:r>
      <w:r w:rsidR="009C3291" w:rsidRPr="00244330">
        <w:rPr>
          <w:bCs/>
        </w:rPr>
        <w:t>nin</w:t>
      </w:r>
      <w:r w:rsidR="00137742" w:rsidRPr="00244330">
        <w:rPr>
          <w:bCs/>
        </w:rPr>
        <w:t xml:space="preserve"> </w:t>
      </w:r>
      <w:r w:rsidR="009016B2" w:rsidRPr="00244330">
        <w:rPr>
          <w:bCs/>
        </w:rPr>
        <w:t>amacı</w:t>
      </w:r>
      <w:r w:rsidR="00E1249B" w:rsidRPr="00244330">
        <w:rPr>
          <w:bCs/>
        </w:rPr>
        <w:t>,</w:t>
      </w:r>
      <w:r w:rsidR="009016B2" w:rsidRPr="00244330">
        <w:rPr>
          <w:bCs/>
        </w:rPr>
        <w:t xml:space="preserve"> </w:t>
      </w:r>
      <w:r w:rsidR="007F36CD" w:rsidRPr="00244330">
        <w:rPr>
          <w:bCs/>
        </w:rPr>
        <w:t xml:space="preserve">2010/6 </w:t>
      </w:r>
      <w:r w:rsidR="004E2746" w:rsidRPr="00244330">
        <w:rPr>
          <w:bCs/>
        </w:rPr>
        <w:t xml:space="preserve">sayılı Tebliğe ilişkin </w:t>
      </w:r>
      <w:r w:rsidR="00151738" w:rsidRPr="00244330">
        <w:rPr>
          <w:bCs/>
        </w:rPr>
        <w:t xml:space="preserve">uygulama usul </w:t>
      </w:r>
      <w:r w:rsidR="00A9500F" w:rsidRPr="00244330">
        <w:rPr>
          <w:bCs/>
        </w:rPr>
        <w:t>ve esasların</w:t>
      </w:r>
      <w:r w:rsidR="004676E0" w:rsidRPr="00244330">
        <w:rPr>
          <w:bCs/>
        </w:rPr>
        <w:t>ın</w:t>
      </w:r>
      <w:r w:rsidR="00151738" w:rsidRPr="00244330">
        <w:rPr>
          <w:bCs/>
        </w:rPr>
        <w:t xml:space="preserve"> belirlenmesidir. </w:t>
      </w:r>
    </w:p>
    <w:p w:rsidR="003A6CF9" w:rsidRPr="00244330" w:rsidRDefault="003A6CF9" w:rsidP="00E32B16">
      <w:pPr>
        <w:jc w:val="both"/>
        <w:rPr>
          <w:bCs/>
        </w:rPr>
      </w:pPr>
    </w:p>
    <w:p w:rsidR="003A6CF9" w:rsidRPr="00244330" w:rsidRDefault="003A6CF9" w:rsidP="00DA146E">
      <w:pPr>
        <w:ind w:firstLine="720"/>
        <w:jc w:val="both"/>
        <w:rPr>
          <w:b/>
          <w:bCs/>
        </w:rPr>
      </w:pPr>
      <w:r w:rsidRPr="00244330">
        <w:rPr>
          <w:b/>
          <w:bCs/>
        </w:rPr>
        <w:t>Kapsam</w:t>
      </w:r>
    </w:p>
    <w:p w:rsidR="003A6CF9" w:rsidRPr="00244330" w:rsidRDefault="003A6CF9" w:rsidP="00E32B16">
      <w:pPr>
        <w:jc w:val="both"/>
      </w:pPr>
    </w:p>
    <w:p w:rsidR="003A6CF9" w:rsidRPr="00244330" w:rsidRDefault="003A6CF9" w:rsidP="00E32B16">
      <w:pPr>
        <w:jc w:val="both"/>
      </w:pPr>
      <w:r w:rsidRPr="00244330">
        <w:rPr>
          <w:b/>
          <w:bCs/>
        </w:rPr>
        <w:t xml:space="preserve">MADDE </w:t>
      </w:r>
      <w:r w:rsidR="001C2829" w:rsidRPr="00244330">
        <w:rPr>
          <w:b/>
          <w:bCs/>
        </w:rPr>
        <w:t>3</w:t>
      </w:r>
      <w:r w:rsidR="008B353F" w:rsidRPr="00244330">
        <w:rPr>
          <w:b/>
          <w:bCs/>
        </w:rPr>
        <w:t xml:space="preserve"> </w:t>
      </w:r>
      <w:r w:rsidR="004C4A79" w:rsidRPr="00244330">
        <w:rPr>
          <w:b/>
          <w:bCs/>
        </w:rPr>
        <w:t>–</w:t>
      </w:r>
      <w:r w:rsidRPr="00244330">
        <w:rPr>
          <w:b/>
          <w:bCs/>
        </w:rPr>
        <w:t xml:space="preserve"> </w:t>
      </w:r>
      <w:r w:rsidR="00F935D5" w:rsidRPr="00512DCC">
        <w:t xml:space="preserve">(1) </w:t>
      </w:r>
      <w:r w:rsidR="00F935D5" w:rsidRPr="008F1925">
        <w:t>Bu Genelge şirketler ve İşbirliği Kuruluşlarına 2010/6 sayılı Tebliğ</w:t>
      </w:r>
      <w:r w:rsidR="00053D57">
        <w:t xml:space="preserve"> çerçevesinde verilen </w:t>
      </w:r>
      <w:r w:rsidR="00053D57" w:rsidRPr="0057131E">
        <w:rPr>
          <w:color w:val="000000"/>
        </w:rPr>
        <w:t>desteklere</w:t>
      </w:r>
      <w:r w:rsidR="00053D57" w:rsidRPr="00693659">
        <w:rPr>
          <w:b/>
        </w:rPr>
        <w:t xml:space="preserve"> </w:t>
      </w:r>
      <w:r w:rsidR="00F935D5" w:rsidRPr="008F1925">
        <w:t>ilişkin usul ve esasları kapsar.</w:t>
      </w:r>
    </w:p>
    <w:p w:rsidR="00A733CB" w:rsidRPr="00244330" w:rsidRDefault="00A733CB" w:rsidP="00E32B16">
      <w:pPr>
        <w:jc w:val="both"/>
      </w:pPr>
    </w:p>
    <w:p w:rsidR="00337680" w:rsidRPr="00244330" w:rsidRDefault="00337680" w:rsidP="00DA146E">
      <w:pPr>
        <w:ind w:firstLine="720"/>
        <w:jc w:val="both"/>
        <w:rPr>
          <w:b/>
        </w:rPr>
      </w:pPr>
      <w:r w:rsidRPr="00244330">
        <w:rPr>
          <w:b/>
        </w:rPr>
        <w:t>Tanımlar</w:t>
      </w:r>
    </w:p>
    <w:p w:rsidR="00337680" w:rsidRPr="00244330" w:rsidRDefault="00337680" w:rsidP="00E32B16">
      <w:pPr>
        <w:jc w:val="both"/>
      </w:pPr>
    </w:p>
    <w:p w:rsidR="00BA538A" w:rsidRPr="00244330" w:rsidRDefault="00337680" w:rsidP="00BA538A">
      <w:pPr>
        <w:spacing w:after="200" w:line="276" w:lineRule="auto"/>
        <w:jc w:val="both"/>
        <w:rPr>
          <w:rFonts w:eastAsia="Calibri"/>
        </w:rPr>
      </w:pPr>
      <w:r w:rsidRPr="00244330">
        <w:rPr>
          <w:b/>
          <w:bCs/>
        </w:rPr>
        <w:t xml:space="preserve">MADDE 4- </w:t>
      </w:r>
      <w:r w:rsidR="00BA538A" w:rsidRPr="00244330">
        <w:rPr>
          <w:rFonts w:eastAsia="Calibri"/>
        </w:rPr>
        <w:t>(1) İşbu Genelgede, Tebliğin 4 üncü maddesinde belirtilen tanımlara ilaveten aşağıdaki tanımlar esas alınacaktır.</w:t>
      </w:r>
    </w:p>
    <w:p w:rsidR="00512733" w:rsidRPr="00244330" w:rsidRDefault="00512733" w:rsidP="00512733">
      <w:pPr>
        <w:pStyle w:val="ListeParagraf"/>
        <w:ind w:left="567" w:hanging="534"/>
        <w:jc w:val="both"/>
      </w:pPr>
      <w:r w:rsidRPr="00244330">
        <w:t xml:space="preserve">İlişkili Kişi: </w:t>
      </w:r>
    </w:p>
    <w:p w:rsidR="00512733" w:rsidRPr="00244330" w:rsidRDefault="00512733" w:rsidP="00512733">
      <w:pPr>
        <w:pStyle w:val="ListeParagraf"/>
        <w:ind w:left="567"/>
        <w:jc w:val="both"/>
      </w:pPr>
    </w:p>
    <w:p w:rsidR="00512733" w:rsidRPr="00244330" w:rsidRDefault="00512733" w:rsidP="00512733">
      <w:pPr>
        <w:pStyle w:val="ListeParagraf"/>
        <w:numPr>
          <w:ilvl w:val="0"/>
          <w:numId w:val="2"/>
        </w:numPr>
        <w:ind w:left="567"/>
        <w:contextualSpacing/>
        <w:jc w:val="both"/>
      </w:pPr>
      <w:r w:rsidRPr="00244330">
        <w:rPr>
          <w:bCs/>
        </w:rPr>
        <w:t>Destek kapsamındaki şirketin kendi ortaklarını,</w:t>
      </w:r>
    </w:p>
    <w:p w:rsidR="00512733" w:rsidRPr="00244330" w:rsidRDefault="00512733" w:rsidP="00512733">
      <w:pPr>
        <w:ind w:left="567"/>
        <w:jc w:val="both"/>
        <w:rPr>
          <w:bCs/>
        </w:rPr>
      </w:pPr>
    </w:p>
    <w:p w:rsidR="00512733" w:rsidRPr="00244330" w:rsidRDefault="00512733" w:rsidP="00512733">
      <w:pPr>
        <w:pStyle w:val="ListeParagraf"/>
        <w:numPr>
          <w:ilvl w:val="0"/>
          <w:numId w:val="2"/>
        </w:numPr>
        <w:ind w:left="567"/>
        <w:contextualSpacing/>
        <w:jc w:val="both"/>
      </w:pPr>
      <w:r w:rsidRPr="00244330">
        <w:rPr>
          <w:bCs/>
        </w:rPr>
        <w:t>Destek kapsamındaki şirketlerin veya söz konusu şirketlerin ortaklarının ilgili bulunduğu gerçek kişi veya kurumları,</w:t>
      </w:r>
    </w:p>
    <w:p w:rsidR="00512733" w:rsidRPr="00244330" w:rsidRDefault="00512733" w:rsidP="00512733">
      <w:pPr>
        <w:ind w:left="567"/>
        <w:jc w:val="both"/>
        <w:rPr>
          <w:bCs/>
        </w:rPr>
      </w:pPr>
    </w:p>
    <w:p w:rsidR="00512733" w:rsidRPr="00244330" w:rsidRDefault="00512733" w:rsidP="00512733">
      <w:pPr>
        <w:pStyle w:val="ListeParagraf"/>
        <w:numPr>
          <w:ilvl w:val="0"/>
          <w:numId w:val="2"/>
        </w:numPr>
        <w:ind w:left="567"/>
        <w:contextualSpacing/>
        <w:jc w:val="both"/>
      </w:pPr>
      <w:r w:rsidRPr="00244330">
        <w:rPr>
          <w:bCs/>
        </w:rPr>
        <w:t>Destek kapsamındaki şirketler veya söz konusu şirketlerin ortaklarının idaresi, denetimi veya sermayesi bakımından doğrudan veya dolaylı olarak bağlı bulunduğu gerçek kişi veya kurumları,</w:t>
      </w:r>
    </w:p>
    <w:p w:rsidR="00512733" w:rsidRPr="00244330" w:rsidRDefault="00512733" w:rsidP="00512733">
      <w:pPr>
        <w:ind w:left="567"/>
        <w:jc w:val="both"/>
        <w:rPr>
          <w:b/>
          <w:bCs/>
        </w:rPr>
      </w:pPr>
    </w:p>
    <w:p w:rsidR="00512733" w:rsidRPr="00244330" w:rsidRDefault="00512733" w:rsidP="00512733">
      <w:pPr>
        <w:pStyle w:val="ListeParagraf"/>
        <w:numPr>
          <w:ilvl w:val="0"/>
          <w:numId w:val="2"/>
        </w:numPr>
        <w:ind w:left="567"/>
        <w:contextualSpacing/>
        <w:jc w:val="both"/>
      </w:pPr>
      <w:r w:rsidRPr="00244330">
        <w:rPr>
          <w:bCs/>
        </w:rPr>
        <w:t>Destek kapsamındaki şirketlerin veya söz konusu şirketlerin ortaklarının idaresi, denetimi veya sermayesi bakımından nüfuzu altında bulundurduğu gerçek kişi veya kurumları,</w:t>
      </w:r>
    </w:p>
    <w:p w:rsidR="00512733" w:rsidRPr="00244330" w:rsidRDefault="00512733" w:rsidP="00512733">
      <w:pPr>
        <w:ind w:left="567"/>
        <w:jc w:val="both"/>
        <w:rPr>
          <w:bCs/>
        </w:rPr>
      </w:pPr>
    </w:p>
    <w:p w:rsidR="00512733" w:rsidRPr="00244330" w:rsidRDefault="00512733" w:rsidP="00512733">
      <w:pPr>
        <w:pStyle w:val="ListeParagraf"/>
        <w:numPr>
          <w:ilvl w:val="0"/>
          <w:numId w:val="2"/>
        </w:numPr>
        <w:ind w:left="567"/>
        <w:contextualSpacing/>
        <w:jc w:val="both"/>
      </w:pPr>
      <w:r w:rsidRPr="00244330">
        <w:rPr>
          <w:bCs/>
        </w:rPr>
        <w:t>Ortakların eşlerini,</w:t>
      </w:r>
    </w:p>
    <w:p w:rsidR="00512733" w:rsidRPr="00244330" w:rsidRDefault="00512733" w:rsidP="00512733">
      <w:pPr>
        <w:pStyle w:val="ListeParagraf"/>
        <w:rPr>
          <w:bCs/>
        </w:rPr>
      </w:pPr>
    </w:p>
    <w:p w:rsidR="00512733" w:rsidRDefault="00512733" w:rsidP="00441C44">
      <w:pPr>
        <w:pStyle w:val="ListeParagraf"/>
        <w:numPr>
          <w:ilvl w:val="0"/>
          <w:numId w:val="2"/>
        </w:numPr>
        <w:ind w:left="567"/>
        <w:contextualSpacing/>
        <w:jc w:val="both"/>
        <w:rPr>
          <w:rFonts w:eastAsia="Calibri"/>
        </w:rPr>
      </w:pPr>
      <w:r w:rsidRPr="00244330">
        <w:rPr>
          <w:bCs/>
        </w:rPr>
        <w:t>Ortakların veya eşlerinin üstsoy ve altsoyu, üçüncü d</w:t>
      </w:r>
      <w:r w:rsidR="00441C44" w:rsidRPr="00244330">
        <w:rPr>
          <w:bCs/>
        </w:rPr>
        <w:t xml:space="preserve">erece </w:t>
      </w:r>
      <w:proofErr w:type="gramStart"/>
      <w:r w:rsidR="00441C44" w:rsidRPr="00244330">
        <w:rPr>
          <w:bCs/>
        </w:rPr>
        <w:t>dahil</w:t>
      </w:r>
      <w:proofErr w:type="gramEnd"/>
      <w:r w:rsidR="00441C44" w:rsidRPr="00244330">
        <w:rPr>
          <w:bCs/>
        </w:rPr>
        <w:t xml:space="preserve"> yansoy hısımları ve </w:t>
      </w:r>
      <w:r w:rsidRPr="00244330">
        <w:rPr>
          <w:rFonts w:eastAsia="Calibri"/>
        </w:rPr>
        <w:t>kayın hısımlarını</w:t>
      </w:r>
      <w:r w:rsidR="00441C44" w:rsidRPr="00244330">
        <w:rPr>
          <w:rFonts w:eastAsia="Calibri"/>
        </w:rPr>
        <w:t>,</w:t>
      </w:r>
    </w:p>
    <w:p w:rsidR="00F935D5" w:rsidRDefault="00F935D5" w:rsidP="00F935D5">
      <w:pPr>
        <w:pStyle w:val="ListeParagraf"/>
        <w:rPr>
          <w:rFonts w:eastAsia="Calibri"/>
        </w:rPr>
      </w:pPr>
    </w:p>
    <w:p w:rsidR="00F935D5" w:rsidRPr="008F1925" w:rsidRDefault="00F935D5" w:rsidP="00F935D5">
      <w:pPr>
        <w:jc w:val="both"/>
      </w:pPr>
      <w:r w:rsidRPr="008F1925">
        <w:t xml:space="preserve">Kayıtlı elektronik posta (KEP): </w:t>
      </w:r>
      <w:proofErr w:type="gramStart"/>
      <w:r w:rsidRPr="008F1925">
        <w:t>29/01/2013</w:t>
      </w:r>
      <w:proofErr w:type="gramEnd"/>
      <w:r w:rsidRPr="008F1925">
        <w:t xml:space="preserve"> tarih ve 28533 sayılı Resmi </w:t>
      </w:r>
      <w:proofErr w:type="spellStart"/>
      <w:r w:rsidRPr="008F1925">
        <w:t>Gazete’de</w:t>
      </w:r>
      <w:proofErr w:type="spellEnd"/>
      <w:r w:rsidRPr="008F1925">
        <w:t xml:space="preserve"> yayımlanarak yürürlüğe giren Elektronik Tebligat Yönetmeliği hükümleri uyarınca; elektronik iletilerin, gönderimi ve teslimatı da dâhil olmak üzere kullanımına ilişkin olarak hukuki delil sağlayan, elektronik postanın nitelikli şeklini</w:t>
      </w:r>
    </w:p>
    <w:p w:rsidR="00F935D5" w:rsidRPr="00244330" w:rsidRDefault="00F935D5" w:rsidP="00F935D5">
      <w:pPr>
        <w:pStyle w:val="ListeParagraf"/>
        <w:ind w:left="0"/>
        <w:contextualSpacing/>
        <w:jc w:val="both"/>
        <w:rPr>
          <w:rFonts w:eastAsia="Calibri"/>
        </w:rPr>
      </w:pPr>
    </w:p>
    <w:p w:rsidR="00441C44" w:rsidRPr="00244330" w:rsidRDefault="00441C44" w:rsidP="00441C44">
      <w:pPr>
        <w:spacing w:after="200" w:line="276" w:lineRule="auto"/>
        <w:jc w:val="both"/>
        <w:rPr>
          <w:rFonts w:eastAsia="Calibri"/>
        </w:rPr>
      </w:pPr>
      <w:proofErr w:type="gramStart"/>
      <w:r w:rsidRPr="00244330">
        <w:rPr>
          <w:rFonts w:eastAsia="Calibri"/>
        </w:rPr>
        <w:t>ifade</w:t>
      </w:r>
      <w:proofErr w:type="gramEnd"/>
      <w:r w:rsidRPr="00244330">
        <w:rPr>
          <w:rFonts w:eastAsia="Calibri"/>
        </w:rPr>
        <w:t xml:space="preserve"> eder.</w:t>
      </w:r>
    </w:p>
    <w:p w:rsidR="00E32B16" w:rsidRPr="00244330" w:rsidRDefault="00E32B16" w:rsidP="00E32B16">
      <w:pPr>
        <w:jc w:val="both"/>
        <w:rPr>
          <w:lang w:eastAsia="tr-TR"/>
        </w:rPr>
      </w:pPr>
    </w:p>
    <w:p w:rsidR="00AD3144" w:rsidRPr="00244330" w:rsidRDefault="00AD3144" w:rsidP="00DA146E">
      <w:pPr>
        <w:ind w:firstLine="720"/>
        <w:jc w:val="both"/>
        <w:rPr>
          <w:b/>
        </w:rPr>
      </w:pPr>
      <w:r w:rsidRPr="00244330">
        <w:rPr>
          <w:b/>
        </w:rPr>
        <w:t>Birim Kira Giderlerinin Desteklenmesi</w:t>
      </w:r>
    </w:p>
    <w:p w:rsidR="009C3291" w:rsidRPr="00244330" w:rsidRDefault="009C3291" w:rsidP="00E32B16">
      <w:pPr>
        <w:jc w:val="both"/>
        <w:rPr>
          <w:lang w:eastAsia="tr-TR"/>
        </w:rPr>
      </w:pPr>
    </w:p>
    <w:p w:rsidR="009C3291" w:rsidRPr="00244330" w:rsidRDefault="00337680" w:rsidP="00BA538A">
      <w:pPr>
        <w:spacing w:after="200" w:line="276" w:lineRule="auto"/>
        <w:jc w:val="both"/>
        <w:rPr>
          <w:rFonts w:eastAsia="Calibri"/>
        </w:rPr>
      </w:pPr>
      <w:r w:rsidRPr="00244330">
        <w:rPr>
          <w:b/>
          <w:bCs/>
        </w:rPr>
        <w:t>MADDE 5</w:t>
      </w:r>
      <w:r w:rsidR="00E32B16" w:rsidRPr="00244330">
        <w:rPr>
          <w:b/>
          <w:bCs/>
        </w:rPr>
        <w:t xml:space="preserve"> – </w:t>
      </w:r>
      <w:r w:rsidR="00EA51CB" w:rsidRPr="00244330">
        <w:t xml:space="preserve">(1) Kira desteği için; </w:t>
      </w:r>
      <w:r w:rsidR="00820B81" w:rsidRPr="00244330">
        <w:t>şirketler EK-1’de y</w:t>
      </w:r>
      <w:r w:rsidR="00EA51CB" w:rsidRPr="00244330">
        <w:t>er alan bilgi ve belgelerle üyesi oldukları İhracatçı Birlikleri Genel Sekreterliğine (İBGS),  İşbirliği Kuruluşları ise EK-</w:t>
      </w:r>
      <w:r w:rsidR="00820B81" w:rsidRPr="00244330">
        <w:t>2’d</w:t>
      </w:r>
      <w:r w:rsidR="00EA51CB" w:rsidRPr="00244330">
        <w:t>e yer alan bilgi ve belgelerle Bakanlığa başvurularını yaparlar.</w:t>
      </w:r>
    </w:p>
    <w:p w:rsidR="00BA538A" w:rsidRPr="00244330" w:rsidRDefault="00BA538A" w:rsidP="00DA146E">
      <w:pPr>
        <w:spacing w:after="200" w:line="276" w:lineRule="auto"/>
        <w:ind w:firstLine="720"/>
        <w:jc w:val="both"/>
        <w:rPr>
          <w:rFonts w:eastAsia="Calibri"/>
        </w:rPr>
      </w:pPr>
      <w:r w:rsidRPr="00244330">
        <w:rPr>
          <w:rFonts w:eastAsia="Calibri"/>
        </w:rPr>
        <w:t xml:space="preserve">(2) Sınai ve ticari şirketlerin başvurularında kapasite raporu ve yurt dışındaki birimlerinde sergiledikleri ürünlere ilişkin yurt içi marka tescil belgesi sunulması zorunludur. Kapasite raporu ile yurt dışındaki birimlerinde sergiledikleri ürünlere ilişkin yurt içi marka tescil belgesini sunmayan şirketler ticari şirket olarak kabul edilirler.     </w:t>
      </w:r>
    </w:p>
    <w:p w:rsidR="002C6697" w:rsidRPr="00244330" w:rsidRDefault="00BA538A" w:rsidP="00DA146E">
      <w:pPr>
        <w:spacing w:after="200" w:line="276" w:lineRule="auto"/>
        <w:ind w:firstLine="720"/>
        <w:jc w:val="both"/>
        <w:rPr>
          <w:rFonts w:eastAsia="Calibri"/>
        </w:rPr>
      </w:pPr>
      <w:r w:rsidRPr="00244330">
        <w:rPr>
          <w:rFonts w:eastAsia="Calibri"/>
        </w:rPr>
        <w:t xml:space="preserve">(3) Kapasite raporu sunan şirketin marka tescil belgesinin en az %51 ortaklık payının bulunduğu şirkete ait olması mümkündür.  </w:t>
      </w:r>
    </w:p>
    <w:p w:rsidR="00D14075" w:rsidRPr="00244330" w:rsidRDefault="00337680" w:rsidP="00BA538A">
      <w:pPr>
        <w:jc w:val="both"/>
      </w:pPr>
      <w:proofErr w:type="gramStart"/>
      <w:r w:rsidRPr="00244330">
        <w:rPr>
          <w:b/>
        </w:rPr>
        <w:t>MADDE 6</w:t>
      </w:r>
      <w:r w:rsidR="00857A84" w:rsidRPr="00244330">
        <w:rPr>
          <w:b/>
        </w:rPr>
        <w:t>-</w:t>
      </w:r>
      <w:r w:rsidR="00857A84" w:rsidRPr="00244330">
        <w:tab/>
      </w:r>
      <w:r w:rsidR="00BA538A" w:rsidRPr="00244330">
        <w:t xml:space="preserve">(1) Ticaret Müşavirlikleri/ Ataşelikleri, yurt dışı birime ilişkin ilk destek başvurusuna yönelik belgeleri onaylamadan önce ve destek devam ettiği sürece her destek yılı bitiminde söz konusu birimi yerinde inceler ve “Yurt Dışı Birim Yerinde İnceleme ve Değerlendirme Formunu (EK-8)” doldurarak söz konusu şirketin destek başvurusunda bulunduğu </w:t>
      </w:r>
      <w:proofErr w:type="spellStart"/>
      <w:r w:rsidR="00BA538A" w:rsidRPr="00244330">
        <w:t>İBGS’ye</w:t>
      </w:r>
      <w:proofErr w:type="spellEnd"/>
      <w:r w:rsidR="00BA538A" w:rsidRPr="00244330">
        <w:t xml:space="preserve"> iletirler. </w:t>
      </w:r>
      <w:proofErr w:type="gramEnd"/>
      <w:r w:rsidR="00BA538A" w:rsidRPr="00244330">
        <w:t xml:space="preserve">Ticaret Müşavirlikleri/ Ataşelikleri, İşbirliği kuruluşlarınca açılan </w:t>
      </w:r>
      <w:r w:rsidR="00053D57" w:rsidRPr="00F84C4E">
        <w:t>ofislere</w:t>
      </w:r>
      <w:r w:rsidR="00BA538A" w:rsidRPr="00F84C4E">
        <w:t xml:space="preserve"> ilişkin EK-</w:t>
      </w:r>
      <w:r w:rsidR="002D5D2B" w:rsidRPr="00F84C4E">
        <w:t>9</w:t>
      </w:r>
      <w:r w:rsidR="00BA538A" w:rsidRPr="00F84C4E">
        <w:t xml:space="preserve"> formunu </w:t>
      </w:r>
      <w:r w:rsidR="00900670" w:rsidRPr="00F84C4E">
        <w:t>Bakanlığa (İhracat Genel Müdürlüğü)</w:t>
      </w:r>
      <w:r w:rsidR="00BA538A" w:rsidRPr="00F84C4E">
        <w:t xml:space="preserve"> gönderirler.  Ticaret Müşavirlikleri /</w:t>
      </w:r>
      <w:r w:rsidR="00BA538A" w:rsidRPr="00244330">
        <w:t xml:space="preserve"> Ataşeliklerinin EK-8 veya E</w:t>
      </w:r>
      <w:r w:rsidR="002D5D2B" w:rsidRPr="00244330">
        <w:t>K</w:t>
      </w:r>
      <w:r w:rsidR="00BA538A" w:rsidRPr="00244330">
        <w:t>-</w:t>
      </w:r>
      <w:r w:rsidR="002D5D2B" w:rsidRPr="00244330">
        <w:t>9’da</w:t>
      </w:r>
      <w:r w:rsidR="00BA538A" w:rsidRPr="00244330">
        <w:t xml:space="preserve"> olumlu görüş vermesi söz konusu birimin 2010/6 sayılı Tebliğ çerçevesinde faaliyet gösterdiğini, ilgili birime ait kira tutarının rayice uygun olduğunu ve ilgili birimde Türk ürünlerinin pazarlandığını gösterir. Şirketlerin EK-8 için verdikleri bilgilerin doğru ve ispatlanabilir olması gerekmektedir. Ticaret Müşavirlikleri/Ataşelikleri gerekli gördükleri durumlarda verilen bilgilerin doğruluğunu gösterecek belgeleri (ithalat beyannameleri örnekleri vb.) isterler. Ticaret Müşavirlikleri / Ataşeliklerinin EK-8 veya EK-</w:t>
      </w:r>
      <w:r w:rsidR="002D5D2B" w:rsidRPr="00244330">
        <w:t>9</w:t>
      </w:r>
      <w:r w:rsidR="00BA538A" w:rsidRPr="00244330">
        <w:t>’d</w:t>
      </w:r>
      <w:r w:rsidR="002D5D2B" w:rsidRPr="00244330">
        <w:t>a</w:t>
      </w:r>
      <w:r w:rsidR="00BA538A" w:rsidRPr="00244330">
        <w:t xml:space="preserve"> olumsuz görüş bildirmeleri durumunda İBGS/</w:t>
      </w:r>
      <w:r w:rsidR="00900670" w:rsidRPr="00244330">
        <w:t xml:space="preserve">Bakanlık </w:t>
      </w:r>
      <w:r w:rsidR="00BA538A" w:rsidRPr="00244330">
        <w:t>ilgili birimi destek kapsamından çıkartır ve söz konusu birime ilişkin sonuçlandırılmayı bekleyen başvuruları değerlendirmeye almaz.</w:t>
      </w:r>
    </w:p>
    <w:p w:rsidR="00BA538A" w:rsidRPr="00244330" w:rsidRDefault="00BA538A" w:rsidP="00BA538A">
      <w:pPr>
        <w:jc w:val="both"/>
      </w:pPr>
    </w:p>
    <w:p w:rsidR="00D14075" w:rsidRPr="00244330" w:rsidRDefault="00D14075" w:rsidP="00DA146E">
      <w:pPr>
        <w:ind w:firstLine="720"/>
        <w:jc w:val="both"/>
      </w:pPr>
      <w:r w:rsidRPr="00244330">
        <w:t>(2) İBGS, değerlendirmeye aldığı başvuruya ilişkin ilk destek başvurusunda ve destek devam ettiği sürece her destek yılı bitiminde Ticaret Müşavirliği/Ataşeliği tarafından düzenlenmesi gereken EK–8</w:t>
      </w:r>
      <w:r w:rsidR="00B57834" w:rsidRPr="00244330">
        <w:t xml:space="preserve"> </w:t>
      </w:r>
      <w:r w:rsidRPr="00244330">
        <w:t>formunun bulunmaması durumunda ilgili Ticaret Müşavirliği / Ataşeliğinden söz konusu birime ilişkin EK-8 formunu talep eder.</w:t>
      </w:r>
    </w:p>
    <w:p w:rsidR="000F74B1" w:rsidRPr="00244330" w:rsidRDefault="000F74B1" w:rsidP="00D14075">
      <w:pPr>
        <w:ind w:firstLine="720"/>
        <w:jc w:val="both"/>
      </w:pPr>
    </w:p>
    <w:p w:rsidR="000F74B1" w:rsidRPr="00244330" w:rsidRDefault="000F74B1" w:rsidP="00DA146E">
      <w:pPr>
        <w:ind w:firstLine="720"/>
        <w:jc w:val="both"/>
      </w:pPr>
      <w:r w:rsidRPr="00244330">
        <w:t>(3) Bu Tebliğ kapsamındaki desteklerden yararlanan birimlerde, Türkiye’de üretilen ürünlerin pazarlanması gerekir. Pazarlanan ana ürünlerin Türkiye’de üretilmiş olması koşuluyla, ticari gereklilikler nedeniyle sınırlı miktarda tamamlayıcı ürün (aksesuar, yan ürün vb.) niteliğinde Türkiye’de üretilmeyen ürünlerin bulunduğu birimler de Ticaret Müşavirleri/Ataşeleri tarafından EK-8 formunda olumlu Türk Malı imajına katkı sağladığı yönünden raporlanması halinde desteklenir.</w:t>
      </w:r>
    </w:p>
    <w:p w:rsidR="005F7565" w:rsidRPr="00244330" w:rsidRDefault="005F7565" w:rsidP="005F7565">
      <w:pPr>
        <w:jc w:val="both"/>
      </w:pPr>
    </w:p>
    <w:p w:rsidR="00531096" w:rsidRPr="00244330" w:rsidRDefault="00337680" w:rsidP="00E32B16">
      <w:pPr>
        <w:jc w:val="both"/>
      </w:pPr>
      <w:r w:rsidRPr="00244330">
        <w:rPr>
          <w:b/>
        </w:rPr>
        <w:t>MADDE 7</w:t>
      </w:r>
      <w:r w:rsidR="003628AE" w:rsidRPr="00244330">
        <w:rPr>
          <w:b/>
        </w:rPr>
        <w:t>-</w:t>
      </w:r>
      <w:r w:rsidR="00531096" w:rsidRPr="00244330">
        <w:t xml:space="preserve"> (1) </w:t>
      </w:r>
      <w:r w:rsidR="00887AC5" w:rsidRPr="00244330">
        <w:t>K</w:t>
      </w:r>
      <w:r w:rsidR="00AA74F3" w:rsidRPr="00244330">
        <w:t>ira desteği başvurularında (reyonlara ilişkin komisyon ödemeleri hariç) fatura ibrazı zorunlu değildir. Ödeme belgesinde kira ödemesinin hangi aya ait olduğunun açık olarak belirlenemediği durumlarda kiraya verenden fatura veya konuya ilişkin ödemelerin hangi aya ait olduğuna dair yazı alınması ve bu yazının Ticaret Müşavirlikleri/Ataşel</w:t>
      </w:r>
      <w:r w:rsidR="00BA538A" w:rsidRPr="00244330">
        <w:t>iklerine onaylatılması gerekir.</w:t>
      </w:r>
    </w:p>
    <w:p w:rsidR="00BA538A" w:rsidRPr="00244330" w:rsidRDefault="00BA538A" w:rsidP="00E32B16">
      <w:pPr>
        <w:jc w:val="both"/>
      </w:pPr>
    </w:p>
    <w:p w:rsidR="00BA538A" w:rsidRPr="00244330" w:rsidRDefault="00BA538A" w:rsidP="00DA146E">
      <w:pPr>
        <w:ind w:firstLine="720"/>
        <w:jc w:val="both"/>
      </w:pPr>
      <w:r w:rsidRPr="00244330">
        <w:t xml:space="preserve">(2) Distribütör tarafından gerçekleştirilen, hipermarketlerde ürünlerin teşhir edilmesi için kiralanan reyon bedeline ilişkin harcamaların desteklenebilmesi için söz konusu harcamaların </w:t>
      </w:r>
      <w:proofErr w:type="gramStart"/>
      <w:r w:rsidRPr="00244330">
        <w:t>distribütör</w:t>
      </w:r>
      <w:proofErr w:type="gramEnd"/>
      <w:r w:rsidRPr="00244330">
        <w:t xml:space="preserve"> tarafından şirket ya da şirketin yurt dışı şirketine fatura edilmesi ve </w:t>
      </w:r>
      <w:r w:rsidRPr="00244330">
        <w:lastRenderedPageBreak/>
        <w:t>şirket ya da şirketin yurt dışı şirketi tarafından distribütöre yapılan ödemenin bankacılık sistemi ile gerçekleştirilmesi gerekmektedir. Distribütör ile üçüncü taraf arasında düzenlenen ve ilgili ülkede muteber olan belgelerin Ticaret Müşavirliği/Ataşeliği ’ne onaylatılarak ibraz edilmesi zorunludur.</w:t>
      </w:r>
    </w:p>
    <w:p w:rsidR="00AA74F3" w:rsidRPr="00244330" w:rsidRDefault="00AA74F3" w:rsidP="00E32B16">
      <w:pPr>
        <w:jc w:val="both"/>
      </w:pPr>
    </w:p>
    <w:p w:rsidR="003628AE" w:rsidRPr="00244330" w:rsidRDefault="00337680" w:rsidP="00E32B16">
      <w:pPr>
        <w:jc w:val="both"/>
      </w:pPr>
      <w:r w:rsidRPr="00244330">
        <w:rPr>
          <w:b/>
        </w:rPr>
        <w:t>MADDE 8</w:t>
      </w:r>
      <w:r w:rsidR="003628AE" w:rsidRPr="00244330">
        <w:rPr>
          <w:b/>
        </w:rPr>
        <w:t>-</w:t>
      </w:r>
      <w:r w:rsidR="003628AE" w:rsidRPr="00244330">
        <w:t xml:space="preserve"> </w:t>
      </w:r>
      <w:r w:rsidR="00BA538A" w:rsidRPr="00244330">
        <w:t xml:space="preserve">(1) Bu Genelge kapsamında 6 (altı) ay </w:t>
      </w:r>
      <w:r w:rsidR="00BA538A" w:rsidRPr="00053D57">
        <w:t>ve</w:t>
      </w:r>
      <w:r w:rsidR="00BA538A" w:rsidRPr="00244330">
        <w:t xml:space="preserve"> daha fazla dönemi kapsayan kira ödemelerinin tek seferde yapılması halinde destek ödemesi  “Yurt Dışı Birim Yerinde İnceleme ve Değerlendirme Formunun (EK-8 veya </w:t>
      </w:r>
      <w:r w:rsidR="002D5D2B" w:rsidRPr="00244330">
        <w:t>EK-9</w:t>
      </w:r>
      <w:r w:rsidR="00BA538A" w:rsidRPr="00244330">
        <w:t>)” ibrazını müteakip gerçekleştirilir.</w:t>
      </w:r>
    </w:p>
    <w:p w:rsidR="00BE1DAC" w:rsidRPr="00244330" w:rsidRDefault="00BE1DAC" w:rsidP="00E32B16">
      <w:pPr>
        <w:jc w:val="both"/>
      </w:pPr>
    </w:p>
    <w:p w:rsidR="00BE1DAC" w:rsidRDefault="00337680" w:rsidP="00E32B16">
      <w:pPr>
        <w:jc w:val="both"/>
      </w:pPr>
      <w:r w:rsidRPr="00244330">
        <w:rPr>
          <w:b/>
        </w:rPr>
        <w:t>MADDE 9</w:t>
      </w:r>
      <w:r w:rsidR="00BE1DAC" w:rsidRPr="00244330">
        <w:rPr>
          <w:b/>
        </w:rPr>
        <w:t>-</w:t>
      </w:r>
      <w:r w:rsidR="00BE1DAC" w:rsidRPr="00244330">
        <w:t xml:space="preserve"> (1) </w:t>
      </w:r>
      <w:r w:rsidR="00857A84" w:rsidRPr="00244330">
        <w:t>İşletme giderlerinin destek kapsamında bulunmaması nedeniyle, k</w:t>
      </w:r>
      <w:r w:rsidR="00BE1DAC" w:rsidRPr="00244330">
        <w:t xml:space="preserve">ira desteği için net kira tutarı ile işletme giderlerinin kira sözleşmesinde açık bir şekilde belirtilmesi veya kiraya verenden </w:t>
      </w:r>
      <w:r w:rsidR="00967D5C" w:rsidRPr="00244330">
        <w:t xml:space="preserve">alınacak açıklayıcı bir yazının </w:t>
      </w:r>
      <w:r w:rsidR="004676E0" w:rsidRPr="00244330">
        <w:t>Ticaret Müşavirlikleri/Ataşelikleri</w:t>
      </w:r>
      <w:r w:rsidR="00967D5C" w:rsidRPr="00244330">
        <w:t xml:space="preserve">ne onaylatılarak İBGS’ye iletilmesi </w:t>
      </w:r>
      <w:r w:rsidR="00BE1DAC" w:rsidRPr="00244330">
        <w:t xml:space="preserve">zorunludur. </w:t>
      </w:r>
    </w:p>
    <w:p w:rsidR="00F935D5" w:rsidRDefault="00F935D5" w:rsidP="00E32B16">
      <w:pPr>
        <w:jc w:val="both"/>
      </w:pPr>
    </w:p>
    <w:p w:rsidR="00F935D5" w:rsidRDefault="00F935D5" w:rsidP="00C65A6C">
      <w:pPr>
        <w:ind w:firstLine="720"/>
        <w:jc w:val="both"/>
      </w:pPr>
      <w:r w:rsidRPr="008F1925">
        <w:t>(2) İpotekli satış (</w:t>
      </w:r>
      <w:proofErr w:type="spellStart"/>
      <w:r w:rsidRPr="008F1925">
        <w:t>mortgage</w:t>
      </w:r>
      <w:proofErr w:type="spellEnd"/>
      <w:r w:rsidRPr="008F1925">
        <w:t xml:space="preserve">) yöntemiyle satın alınan birimlerin destek kapsamında değerlendirilmesi için satışın gerçekleştiğine ilişkin belge ya da tapu ve ödeme planı sunulması zorunludur. </w:t>
      </w:r>
      <w:proofErr w:type="spellStart"/>
      <w:r w:rsidRPr="008F1925">
        <w:t>Mortgage</w:t>
      </w:r>
      <w:proofErr w:type="spellEnd"/>
      <w:r w:rsidRPr="008F1925">
        <w:t xml:space="preserve"> yöntemiyle satın alınan birime ilişkin yıllık destek ödemeleri hesaplanırken Ticaret Müşaviri/Ataşesi/Bakanlık Temsilcisi tarafından tespit edilen yıllık kira rayici dikkate alınır.</w:t>
      </w:r>
    </w:p>
    <w:p w:rsidR="00462177" w:rsidRPr="00E80DB5" w:rsidRDefault="00462177" w:rsidP="00C65A6C">
      <w:pPr>
        <w:ind w:firstLine="720"/>
        <w:jc w:val="both"/>
        <w:rPr>
          <w:color w:val="000000"/>
        </w:rPr>
      </w:pPr>
    </w:p>
    <w:p w:rsidR="0027655F" w:rsidRPr="007B1999" w:rsidRDefault="0027655F" w:rsidP="0027655F">
      <w:pPr>
        <w:ind w:firstLine="720"/>
        <w:jc w:val="both"/>
        <w:rPr>
          <w:color w:val="000000"/>
        </w:rPr>
      </w:pPr>
      <w:r w:rsidRPr="007B1999">
        <w:rPr>
          <w:color w:val="000000"/>
        </w:rPr>
        <w:t xml:space="preserve">(3) Yurt dışı ana sanayiye orijinal parça üreten ve/veya tedarik eden sınai ve ticari şirketler veya bu şirketlerle aralarında organik bağ bulunan ve yurt dışında faaliyet gösteren şirket veya şubeleri tarafından alınan depolama hizmeti kapsamında yükleme, boşaltma ile </w:t>
      </w:r>
      <w:proofErr w:type="spellStart"/>
      <w:r w:rsidRPr="007B1999">
        <w:rPr>
          <w:color w:val="000000"/>
        </w:rPr>
        <w:t>elleçleme</w:t>
      </w:r>
      <w:proofErr w:type="spellEnd"/>
      <w:r w:rsidRPr="007B1999">
        <w:rPr>
          <w:color w:val="000000"/>
        </w:rPr>
        <w:t xml:space="preserve"> giderleri desteklenir.</w:t>
      </w:r>
    </w:p>
    <w:p w:rsidR="006A0A16" w:rsidRPr="00244330" w:rsidRDefault="006A0A16" w:rsidP="00E32B16">
      <w:pPr>
        <w:jc w:val="both"/>
      </w:pPr>
    </w:p>
    <w:p w:rsidR="00462177" w:rsidRPr="00244330" w:rsidRDefault="00462177" w:rsidP="00462177">
      <w:pPr>
        <w:jc w:val="both"/>
      </w:pPr>
      <w:r w:rsidRPr="00244330">
        <w:rPr>
          <w:b/>
        </w:rPr>
        <w:t>MADDE 10-</w:t>
      </w:r>
      <w:r w:rsidRPr="00244330">
        <w:t xml:space="preserve"> </w:t>
      </w:r>
      <w:r w:rsidRPr="00A50D09">
        <w:t>(1)</w:t>
      </w:r>
      <w:r w:rsidRPr="00244330">
        <w:rPr>
          <w:b/>
        </w:rPr>
        <w:t xml:space="preserve"> </w:t>
      </w:r>
      <w:r w:rsidRPr="00244330">
        <w:t>Destek başvurusunda bulunulmuş bir yurt dışı birimin adresinin değiştirilmesi durumunda yeni adresteki birim, eski adresteki birimin devamı olarak değerlendirilir.</w:t>
      </w:r>
    </w:p>
    <w:p w:rsidR="00462177" w:rsidRPr="00244330" w:rsidRDefault="00462177" w:rsidP="00462177">
      <w:pPr>
        <w:jc w:val="both"/>
      </w:pPr>
      <w:r w:rsidRPr="00244330">
        <w:rPr>
          <w:b/>
        </w:rPr>
        <w:t xml:space="preserve"> </w:t>
      </w:r>
    </w:p>
    <w:p w:rsidR="00754E88" w:rsidRPr="00244330" w:rsidRDefault="00462177" w:rsidP="00960A2E">
      <w:pPr>
        <w:ind w:firstLine="720"/>
        <w:jc w:val="both"/>
      </w:pPr>
      <w:r w:rsidRPr="00244330">
        <w:t xml:space="preserve"> </w:t>
      </w:r>
      <w:r w:rsidR="00960A2E" w:rsidRPr="00244330">
        <w:t xml:space="preserve">(2) 2010/6 sayılı Tebliğin 11 inci maddesi çerçevesinde Ticaret Müşaviri/Ataşesi/Bakanlık Temsilcisi’ne </w:t>
      </w:r>
      <w:r w:rsidR="00210FCB" w:rsidRPr="00244330">
        <w:t>yapılacak</w:t>
      </w:r>
      <w:r w:rsidR="00960A2E" w:rsidRPr="00244330">
        <w:t xml:space="preserve"> bildirimler yazılı olarak gerçekleştirilir.</w:t>
      </w:r>
    </w:p>
    <w:p w:rsidR="00960A2E" w:rsidRPr="00244330" w:rsidRDefault="00960A2E" w:rsidP="00960A2E">
      <w:pPr>
        <w:jc w:val="both"/>
        <w:rPr>
          <w:b/>
        </w:rPr>
      </w:pPr>
    </w:p>
    <w:p w:rsidR="009F7A8E" w:rsidRPr="00244330" w:rsidRDefault="00337680" w:rsidP="009F7A8E">
      <w:pPr>
        <w:jc w:val="both"/>
      </w:pPr>
      <w:r w:rsidRPr="00244330">
        <w:rPr>
          <w:b/>
        </w:rPr>
        <w:t>MADDE 11</w:t>
      </w:r>
      <w:r w:rsidR="00BE1DAC" w:rsidRPr="00244330">
        <w:rPr>
          <w:b/>
        </w:rPr>
        <w:t>-</w:t>
      </w:r>
      <w:r w:rsidR="00BE1DAC" w:rsidRPr="00244330">
        <w:t xml:space="preserve"> </w:t>
      </w:r>
      <w:r w:rsidR="009F7A8E" w:rsidRPr="00244330">
        <w:t xml:space="preserve">(1) Bu Genelge kapsamında ibraz edilen kira sözleşmesinde belirtilen ve aynı adreste bulunan birden fazla birim için (Örnek: </w:t>
      </w:r>
      <w:proofErr w:type="spellStart"/>
      <w:r w:rsidR="009F7A8E" w:rsidRPr="00244330">
        <w:t>Mağaza+Depo</w:t>
      </w:r>
      <w:proofErr w:type="spellEnd"/>
      <w:r w:rsidR="009F7A8E" w:rsidRPr="00244330">
        <w:t>) ortak bir kira bedeli belirlenmiş ise, bu birimler tek birim olarak değerlendirilir ve hesaplama, limiti yüksek olan birime göre yapılır. (Örnek: Yukarıda verilen örnekte mağazanın limitleri esas alınır.)  </w:t>
      </w:r>
    </w:p>
    <w:p w:rsidR="00C65A6C" w:rsidRDefault="00C65A6C" w:rsidP="00C65A6C">
      <w:pPr>
        <w:jc w:val="both"/>
      </w:pPr>
    </w:p>
    <w:p w:rsidR="009F7A8E" w:rsidRPr="00244330" w:rsidRDefault="009F7A8E" w:rsidP="00C65A6C">
      <w:pPr>
        <w:ind w:firstLine="720"/>
        <w:jc w:val="both"/>
      </w:pPr>
      <w:r w:rsidRPr="00244330">
        <w:t>(2) Aynı sözleşme ile bir mağaza zincirinin bir ya da birden çok mağazasında reyon kiralanması durumunda bu sözleşme konusu reyon veya reyonlar tek bir birim kabul edilir.</w:t>
      </w:r>
    </w:p>
    <w:p w:rsidR="009F7A8E" w:rsidRPr="00244330" w:rsidRDefault="009F7A8E" w:rsidP="009F7A8E">
      <w:pPr>
        <w:jc w:val="both"/>
      </w:pPr>
      <w:r w:rsidRPr="00244330">
        <w:t xml:space="preserve"> </w:t>
      </w:r>
    </w:p>
    <w:p w:rsidR="009F7A8E" w:rsidRPr="00244330" w:rsidRDefault="009F7A8E" w:rsidP="009F7A8E">
      <w:pPr>
        <w:ind w:firstLine="720"/>
        <w:jc w:val="both"/>
      </w:pPr>
      <w:r w:rsidRPr="00244330">
        <w:t xml:space="preserve">(3) Mağaza ya da marketlerde şirketlerin Türkiye’de üretilen ürünlerin satışının yapılması amacıyla kiraladığı belirli bölümler reyon olarak değerlendirilir. </w:t>
      </w:r>
    </w:p>
    <w:p w:rsidR="009F7A8E" w:rsidRPr="00244330" w:rsidRDefault="009F7A8E" w:rsidP="009F7A8E">
      <w:pPr>
        <w:ind w:firstLine="720"/>
        <w:jc w:val="both"/>
      </w:pPr>
    </w:p>
    <w:p w:rsidR="009F7A8E" w:rsidRPr="00244330" w:rsidRDefault="009F7A8E" w:rsidP="009F7A8E">
      <w:pPr>
        <w:ind w:firstLine="720"/>
        <w:jc w:val="both"/>
      </w:pPr>
      <w:r w:rsidRPr="00244330">
        <w:t xml:space="preserve">(4) Cadde ya da alışveriş merkezleri içerisindeki koridorlar üzerinde Türkiye’de üretilen ürünlerin satışının yapılması amacıyla kiralanan </w:t>
      </w:r>
      <w:proofErr w:type="spellStart"/>
      <w:r w:rsidRPr="00244330">
        <w:t>kiosklar</w:t>
      </w:r>
      <w:proofErr w:type="spellEnd"/>
      <w:r w:rsidRPr="00244330">
        <w:t xml:space="preserve"> mağaza olarak değerlendirilir. </w:t>
      </w:r>
    </w:p>
    <w:p w:rsidR="009F7A8E" w:rsidRPr="00244330" w:rsidRDefault="009F7A8E" w:rsidP="009F7A8E">
      <w:pPr>
        <w:ind w:firstLine="720"/>
        <w:jc w:val="both"/>
      </w:pPr>
    </w:p>
    <w:p w:rsidR="009F7A8E" w:rsidRDefault="009F7A8E" w:rsidP="009F7A8E">
      <w:pPr>
        <w:ind w:firstLine="720"/>
        <w:jc w:val="both"/>
      </w:pPr>
      <w:r w:rsidRPr="00244330">
        <w:t xml:space="preserve">(5) Depo olarak belirli bir alan kiralamanın dışında birden çok şirkete depoculuk hizmeti veren şirketlerden depo kiralanması da mümkündür. </w:t>
      </w:r>
    </w:p>
    <w:p w:rsidR="00864FBA" w:rsidRPr="00244330" w:rsidRDefault="00864FBA" w:rsidP="009F7A8E">
      <w:pPr>
        <w:jc w:val="both"/>
      </w:pPr>
    </w:p>
    <w:p w:rsidR="00967D5C" w:rsidRDefault="00337680" w:rsidP="00E32B16">
      <w:pPr>
        <w:jc w:val="both"/>
      </w:pPr>
      <w:r w:rsidRPr="00244330">
        <w:rPr>
          <w:b/>
        </w:rPr>
        <w:t>MADDE 12</w:t>
      </w:r>
      <w:r w:rsidR="00F5053F" w:rsidRPr="00244330">
        <w:rPr>
          <w:b/>
        </w:rPr>
        <w:t>-</w:t>
      </w:r>
      <w:r w:rsidR="00F5053F" w:rsidRPr="00244330">
        <w:t xml:space="preserve"> (1) Destek kapsamında bulunan ve destek ödemeleri devam eden şirketlerin</w:t>
      </w:r>
      <w:r w:rsidR="00115E86" w:rsidRPr="00244330">
        <w:t xml:space="preserve"> kira </w:t>
      </w:r>
      <w:r w:rsidR="00967D5C" w:rsidRPr="00244330">
        <w:t>sözleşmelerinin değişmesi durumunda yeni kira sözleşmesi Ticaret Müşavirlikleri/</w:t>
      </w:r>
      <w:r w:rsidR="00A77CE6" w:rsidRPr="00244330">
        <w:t xml:space="preserve"> </w:t>
      </w:r>
      <w:proofErr w:type="spellStart"/>
      <w:r w:rsidR="00967D5C" w:rsidRPr="00244330">
        <w:lastRenderedPageBreak/>
        <w:t>Ataşelikleri’ne</w:t>
      </w:r>
      <w:proofErr w:type="spellEnd"/>
      <w:r w:rsidR="00967D5C" w:rsidRPr="00244330">
        <w:t xml:space="preserve"> sunulur ve Ticaret Müşavirlikleri/Ataşelikleri söz konusu kira tutarının rayice uygunluğunu inceleyerek onaylar.</w:t>
      </w:r>
    </w:p>
    <w:p w:rsidR="004F7F38" w:rsidRDefault="004F7F38" w:rsidP="00E32B16">
      <w:pPr>
        <w:jc w:val="both"/>
      </w:pPr>
    </w:p>
    <w:p w:rsidR="004F7F38" w:rsidRPr="008F1925" w:rsidRDefault="004F7F38" w:rsidP="00C65A6C">
      <w:pPr>
        <w:ind w:firstLine="720"/>
        <w:jc w:val="both"/>
      </w:pPr>
      <w:r w:rsidRPr="008F1925">
        <w:t>(2) Birim kiralarında, Tebliğde belirtilen süre limitleri hesaplanırken söz konusu birimin destek ödemesine esas teşkil eden ilk kira döneminin başlangıç tarihi esas alınır. Devam eden dönemde birime ilişkin destek başvurusu yapılmamış olması limite esas süreyi kesmez.</w:t>
      </w:r>
    </w:p>
    <w:p w:rsidR="00823C60" w:rsidRPr="00244330" w:rsidRDefault="00967D5C" w:rsidP="00E32B16">
      <w:pPr>
        <w:jc w:val="both"/>
      </w:pPr>
      <w:r w:rsidRPr="00244330">
        <w:t xml:space="preserve"> </w:t>
      </w:r>
    </w:p>
    <w:p w:rsidR="002A7C0B" w:rsidRPr="00244330" w:rsidRDefault="002A7C0B" w:rsidP="00DA146E">
      <w:pPr>
        <w:ind w:firstLine="720"/>
        <w:jc w:val="both"/>
        <w:rPr>
          <w:b/>
        </w:rPr>
      </w:pPr>
      <w:r w:rsidRPr="00244330">
        <w:rPr>
          <w:b/>
        </w:rPr>
        <w:t>Tanıtım Faaliyetlerinin Desteklenmesi</w:t>
      </w:r>
    </w:p>
    <w:p w:rsidR="00C6320E" w:rsidRPr="00244330" w:rsidRDefault="00C6320E" w:rsidP="00E32B16">
      <w:pPr>
        <w:jc w:val="both"/>
        <w:rPr>
          <w:b/>
        </w:rPr>
      </w:pPr>
    </w:p>
    <w:p w:rsidR="001562C2" w:rsidRPr="00244330" w:rsidRDefault="00337680" w:rsidP="00E32B16">
      <w:pPr>
        <w:jc w:val="both"/>
      </w:pPr>
      <w:r w:rsidRPr="00244330">
        <w:rPr>
          <w:b/>
          <w:bCs/>
        </w:rPr>
        <w:t xml:space="preserve">MADDE </w:t>
      </w:r>
      <w:r w:rsidR="00725422" w:rsidRPr="00244330">
        <w:rPr>
          <w:b/>
          <w:bCs/>
        </w:rPr>
        <w:t>13</w:t>
      </w:r>
      <w:r w:rsidR="001562C2" w:rsidRPr="00244330">
        <w:rPr>
          <w:b/>
          <w:bCs/>
        </w:rPr>
        <w:t xml:space="preserve"> – </w:t>
      </w:r>
      <w:r w:rsidR="00BA538A" w:rsidRPr="00244330">
        <w:t xml:space="preserve">(1) Tanıtım desteği için; şirketler EK-4’te yer alan bilgi ve belgelerle üyesi oldukları </w:t>
      </w:r>
      <w:proofErr w:type="spellStart"/>
      <w:r w:rsidR="00BA538A" w:rsidRPr="00244330">
        <w:t>İBGS’ye</w:t>
      </w:r>
      <w:proofErr w:type="spellEnd"/>
      <w:r w:rsidR="00BA538A" w:rsidRPr="00244330">
        <w:t>, İşbirliği Kuruluşları EK-</w:t>
      </w:r>
      <w:r w:rsidR="00820B81" w:rsidRPr="00244330">
        <w:t>3</w:t>
      </w:r>
      <w:r w:rsidR="00942730" w:rsidRPr="00244330">
        <w:t>’d</w:t>
      </w:r>
      <w:r w:rsidR="00BA538A" w:rsidRPr="00244330">
        <w:t xml:space="preserve">e yer alan bilgi ve belgelerle </w:t>
      </w:r>
      <w:r w:rsidR="00900670" w:rsidRPr="00244330">
        <w:t xml:space="preserve">Bakanlığa </w:t>
      </w:r>
      <w:r w:rsidR="00BA538A" w:rsidRPr="00244330">
        <w:t>başvurularını yaparlar.</w:t>
      </w:r>
    </w:p>
    <w:p w:rsidR="00441C44" w:rsidRPr="00244330" w:rsidRDefault="00441C44" w:rsidP="00E32B16">
      <w:pPr>
        <w:jc w:val="both"/>
      </w:pPr>
    </w:p>
    <w:p w:rsidR="00C65A6C" w:rsidRDefault="00441C44" w:rsidP="00C65A6C">
      <w:pPr>
        <w:jc w:val="both"/>
      </w:pPr>
      <w:r w:rsidRPr="00244330">
        <w:rPr>
          <w:b/>
        </w:rPr>
        <w:t>MADDE 14-</w:t>
      </w:r>
      <w:r w:rsidRPr="00244330">
        <w:t xml:space="preserve"> </w:t>
      </w:r>
      <w:r w:rsidR="00C65A6C" w:rsidRPr="00441C44">
        <w:rPr>
          <w:b/>
        </w:rPr>
        <w:t>-</w:t>
      </w:r>
      <w:r w:rsidR="00C65A6C">
        <w:t xml:space="preserve">(1) Bu Genelge kapsamında yurt içinden temin edilen reklâm ve tanıtım malzemelerinin desteklenebilmesi için bunların bedelsiz ihracat yoluyla ya da iz bedeli üzerinden yurt dışına gönderilmesi gerekir. Bu </w:t>
      </w:r>
      <w:proofErr w:type="spellStart"/>
      <w:r w:rsidR="00C65A6C">
        <w:t>ihracatlara</w:t>
      </w:r>
      <w:proofErr w:type="spellEnd"/>
      <w:r w:rsidR="00C65A6C">
        <w:t xml:space="preserve"> ilişkin gümrük beyannameleri, detaylı bir şekilde düzenlenmiş kurye, kargo faturaları, çeki listesi vb. belgelerin tevsik edilmesi gerekir. </w:t>
      </w:r>
    </w:p>
    <w:p w:rsidR="00C65A6C" w:rsidRDefault="00C65A6C" w:rsidP="00C65A6C">
      <w:pPr>
        <w:jc w:val="both"/>
      </w:pPr>
    </w:p>
    <w:p w:rsidR="00C65A6C" w:rsidRDefault="00C65A6C" w:rsidP="00C65A6C">
      <w:pPr>
        <w:ind w:firstLine="720"/>
        <w:jc w:val="both"/>
      </w:pPr>
      <w:r>
        <w:t>(2) Destek ödemesinin hesaplanmasında söz konusu malzemelere ilişkin satıcıdan alınan fatura bedelini aşmaması koşulu ile ödeme belgesi dikkate alınır.</w:t>
      </w:r>
    </w:p>
    <w:p w:rsidR="00C65A6C" w:rsidRDefault="00C65A6C" w:rsidP="00C65A6C">
      <w:pPr>
        <w:jc w:val="both"/>
      </w:pPr>
    </w:p>
    <w:p w:rsidR="00C65A6C" w:rsidRPr="008F1925" w:rsidRDefault="00C65A6C" w:rsidP="00C65A6C">
      <w:pPr>
        <w:ind w:firstLine="720"/>
        <w:jc w:val="both"/>
        <w:rPr>
          <w:rFonts w:eastAsia="Calibri"/>
        </w:rPr>
      </w:pPr>
      <w:r w:rsidRPr="008F1925">
        <w:rPr>
          <w:rFonts w:eastAsia="Calibri"/>
        </w:rPr>
        <w:t>(3) Tanıtım faaliyetleri kapsamında,</w:t>
      </w:r>
    </w:p>
    <w:p w:rsidR="00C65A6C" w:rsidRPr="008F1925" w:rsidRDefault="00C65A6C" w:rsidP="00C65A6C">
      <w:pPr>
        <w:ind w:left="720" w:firstLine="720"/>
        <w:jc w:val="both"/>
        <w:rPr>
          <w:rFonts w:eastAsia="Calibri"/>
        </w:rPr>
      </w:pPr>
      <w:r w:rsidRPr="008F1925">
        <w:rPr>
          <w:rFonts w:eastAsia="Calibri"/>
        </w:rPr>
        <w:t>a) Ulaşım,  konaklama ile yemek giderleri,</w:t>
      </w:r>
    </w:p>
    <w:p w:rsidR="00C65A6C" w:rsidRPr="008F1925" w:rsidRDefault="00C65A6C" w:rsidP="00C65A6C">
      <w:pPr>
        <w:ind w:left="720" w:firstLine="720"/>
        <w:jc w:val="both"/>
        <w:rPr>
          <w:rFonts w:eastAsia="Calibri"/>
        </w:rPr>
      </w:pPr>
      <w:r w:rsidRPr="008F1925">
        <w:rPr>
          <w:rFonts w:eastAsia="Calibri"/>
        </w:rPr>
        <w:t>b) Tanıtım malzemelerinin nakliye bedelleri,</w:t>
      </w:r>
    </w:p>
    <w:p w:rsidR="00C65A6C" w:rsidRPr="008F1925" w:rsidRDefault="00C65A6C" w:rsidP="00C65A6C">
      <w:pPr>
        <w:ind w:left="720" w:firstLine="720"/>
        <w:jc w:val="both"/>
        <w:rPr>
          <w:rFonts w:eastAsia="Calibri"/>
        </w:rPr>
      </w:pPr>
      <w:r w:rsidRPr="008F1925">
        <w:rPr>
          <w:rFonts w:eastAsia="Calibri"/>
        </w:rPr>
        <w:t>c) Türkçe yapılan tanıtım harcamaları,</w:t>
      </w:r>
    </w:p>
    <w:p w:rsidR="00C65A6C" w:rsidRPr="008F1925" w:rsidRDefault="00C65A6C" w:rsidP="00C65A6C">
      <w:pPr>
        <w:ind w:left="720" w:firstLine="720"/>
        <w:jc w:val="both"/>
        <w:rPr>
          <w:rFonts w:eastAsia="Calibri"/>
        </w:rPr>
      </w:pPr>
      <w:r w:rsidRPr="008F1925">
        <w:rPr>
          <w:rFonts w:eastAsia="Calibri"/>
        </w:rPr>
        <w:t>d) Yurt içine yönelik tanıtım harcamaları,</w:t>
      </w:r>
    </w:p>
    <w:p w:rsidR="00C65A6C" w:rsidRPr="008F1925" w:rsidRDefault="00C65A6C" w:rsidP="00500BAA">
      <w:pPr>
        <w:ind w:left="720" w:firstLine="720"/>
        <w:jc w:val="both"/>
        <w:rPr>
          <w:rFonts w:eastAsia="Calibri"/>
        </w:rPr>
      </w:pPr>
      <w:r w:rsidRPr="008F1925">
        <w:rPr>
          <w:rFonts w:eastAsia="Calibri"/>
        </w:rPr>
        <w:t>e) Yurtdışında Türkçe yayın yapan yayın organlarında yayınlanan tanıtım harcamaları</w:t>
      </w:r>
      <w:r w:rsidR="00500BAA" w:rsidRPr="008F1925">
        <w:rPr>
          <w:rFonts w:eastAsia="Calibri"/>
        </w:rPr>
        <w:t xml:space="preserve"> </w:t>
      </w:r>
      <w:r w:rsidRPr="008F1925">
        <w:rPr>
          <w:rFonts w:eastAsia="Calibri"/>
        </w:rPr>
        <w:t>desteklenmez.</w:t>
      </w:r>
    </w:p>
    <w:p w:rsidR="00C65A6C" w:rsidRDefault="00C65A6C" w:rsidP="00C65A6C">
      <w:pPr>
        <w:jc w:val="both"/>
        <w:rPr>
          <w:rFonts w:eastAsia="Calibri"/>
          <w:b/>
        </w:rPr>
      </w:pPr>
    </w:p>
    <w:p w:rsidR="00C65A6C" w:rsidRDefault="00C65A6C" w:rsidP="00C65A6C">
      <w:pPr>
        <w:ind w:firstLine="720"/>
        <w:jc w:val="both"/>
      </w:pPr>
      <w:r>
        <w:t xml:space="preserve">(4) Tanıtım faaliyetinin birden çok dilde yapılması durumunda; </w:t>
      </w:r>
      <w:proofErr w:type="gramStart"/>
      <w:r>
        <w:t>prodüksiyon</w:t>
      </w:r>
      <w:proofErr w:type="gramEnd"/>
      <w:r>
        <w:t xml:space="preserve"> harcamalarına ilişkin düzenlenen sözleşmede prodüksiyona konu tanıtımın hangi ülkelerde kullanılacağının belirtilmesi gerekmektedir. Tanıtım filmine ilişkin </w:t>
      </w:r>
      <w:proofErr w:type="gramStart"/>
      <w:r>
        <w:t>prodüksiyon</w:t>
      </w:r>
      <w:proofErr w:type="gramEnd"/>
      <w:r>
        <w:t xml:space="preserve"> giderleri, söz konusu tanıtım filminin yurtdışında yayınlandığının tevsik edildiği durumda desteklenir. Prodüksiyona konu tanıtımın Türkiye’de de kullanılmasının mümkün olması durumunda </w:t>
      </w:r>
      <w:proofErr w:type="gramStart"/>
      <w:r>
        <w:t>prodüksiyon</w:t>
      </w:r>
      <w:proofErr w:type="gramEnd"/>
      <w:r>
        <w:t xml:space="preserve"> giderlerine yönelik destek hesaplaması harcamanın %50’si üzerinden yapılır. </w:t>
      </w:r>
    </w:p>
    <w:p w:rsidR="00C65A6C" w:rsidRDefault="00C65A6C" w:rsidP="00C65A6C">
      <w:pPr>
        <w:jc w:val="both"/>
      </w:pPr>
    </w:p>
    <w:p w:rsidR="00C65A6C" w:rsidRDefault="00C65A6C" w:rsidP="00C65A6C">
      <w:pPr>
        <w:ind w:firstLine="720"/>
        <w:jc w:val="both"/>
      </w:pPr>
      <w:r w:rsidRPr="008F1925">
        <w:t>(5)</w:t>
      </w:r>
      <w:r>
        <w:t xml:space="preserve"> Yapılan tanıtım faaliyetlerine ilişkin faturalarda söz konusu tanıtım faaliyetinin niteliğinin belirlenebilir olması gerekmektedir. Destek talebinde bulunulan tanıtım faaliyeti ile fatura arasında ilişki kurulamaması durumunda söz konusu harcama kalemi desteklenmez.  </w:t>
      </w:r>
    </w:p>
    <w:p w:rsidR="00C65A6C" w:rsidRDefault="00C65A6C" w:rsidP="00C65A6C">
      <w:pPr>
        <w:jc w:val="both"/>
      </w:pPr>
    </w:p>
    <w:p w:rsidR="00C65A6C" w:rsidRPr="00D536B3" w:rsidRDefault="00C65A6C" w:rsidP="00C65A6C">
      <w:pPr>
        <w:spacing w:after="200" w:line="276" w:lineRule="auto"/>
        <w:ind w:firstLine="720"/>
        <w:jc w:val="both"/>
      </w:pPr>
      <w:r w:rsidRPr="008F1925">
        <w:t>(6)</w:t>
      </w:r>
      <w:r w:rsidRPr="00D536B3">
        <w:t xml:space="preserve"> </w:t>
      </w:r>
      <w:r w:rsidRPr="00D536B3">
        <w:rPr>
          <w:rFonts w:eastAsia="Calibri"/>
        </w:rPr>
        <w:t xml:space="preserve">Bir ürüne veya markaya karşılık tüketicinin tepkisinin anlaşılmasının hedeflendiği pazarlarda en fazla 3 ay için kurulan perakendecilik yöntemi olan </w:t>
      </w:r>
      <w:r w:rsidRPr="00D536B3">
        <w:t>geçici (pop-</w:t>
      </w:r>
      <w:proofErr w:type="spellStart"/>
      <w:r w:rsidRPr="00D536B3">
        <w:t>up</w:t>
      </w:r>
      <w:proofErr w:type="spellEnd"/>
      <w:r w:rsidRPr="00D536B3">
        <w:t>) mağazacılık kapsamında; kira, organizasyon ve pop-</w:t>
      </w:r>
      <w:proofErr w:type="spellStart"/>
      <w:r w:rsidRPr="00D536B3">
        <w:t>up’a</w:t>
      </w:r>
      <w:proofErr w:type="spellEnd"/>
      <w:r w:rsidRPr="00D536B3">
        <w:t xml:space="preserve"> özgü diğer tanıtım giderleri desteklenir.</w:t>
      </w:r>
    </w:p>
    <w:p w:rsidR="009F7A8E" w:rsidRDefault="00C65A6C" w:rsidP="00C65A6C">
      <w:pPr>
        <w:ind w:firstLine="720"/>
        <w:jc w:val="both"/>
      </w:pPr>
      <w:r w:rsidRPr="008F1925">
        <w:t>(7)</w:t>
      </w:r>
      <w:r w:rsidRPr="006361B5">
        <w:t xml:space="preserve">  Yurt dışı birime bağlı olarak verilen tanıtım desteği, birimin kapanması ya da destek kapsamından çıkarılması halinde sona erer. Ancak, şirketin 4 yıl destek süresi içerisinde başka birimlere bağlı olarak ya da marka tesciline bağlı olarak tanıtım desteğinden faydalanması mümkündür. Yurt dışı birimin kapanması ya da destek kapsamından çıkarılması ve yurt dışında desteklenen başka bir birimin bulunmaması durumunda tanıtım desteği Tebliğin 14’üncü maddesi çerçevesinde uygulanır. Bu durumda, Tebliğin 13’üncü maddesi </w:t>
      </w:r>
      <w:r w:rsidRPr="006361B5">
        <w:lastRenderedPageBreak/>
        <w:t xml:space="preserve">çerçevesinde verilmiş olan destek miktarı, 14’üncü madde kapsamında uygulanacak yıllık 250.000 ABD Dolarlık azami destek miktarından mahsup edilir.  </w:t>
      </w:r>
    </w:p>
    <w:p w:rsidR="0063585F" w:rsidRDefault="0063585F" w:rsidP="00C65A6C">
      <w:pPr>
        <w:ind w:firstLine="720"/>
        <w:jc w:val="both"/>
      </w:pPr>
    </w:p>
    <w:p w:rsidR="0063585F" w:rsidRPr="00F84C4E" w:rsidRDefault="0063585F" w:rsidP="00C65A6C">
      <w:pPr>
        <w:ind w:firstLine="720"/>
        <w:jc w:val="both"/>
        <w:rPr>
          <w:b/>
        </w:rPr>
      </w:pPr>
      <w:r w:rsidRPr="00F84C4E">
        <w:t xml:space="preserve">(8) Marka tescile bağlı olarak verilen tanıtım desteği kapsamında yurt içi </w:t>
      </w:r>
      <w:r w:rsidR="00CA20D6" w:rsidRPr="00F84C4E">
        <w:t>marka tescili ile yurt dışı marka tescil</w:t>
      </w:r>
      <w:r w:rsidR="000B4F1F" w:rsidRPr="00F84C4E">
        <w:t>inin</w:t>
      </w:r>
      <w:r w:rsidR="00CA20D6" w:rsidRPr="00F84C4E">
        <w:t xml:space="preserve"> ya da başvurusunun şirket</w:t>
      </w:r>
      <w:r w:rsidR="000B4F1F" w:rsidRPr="00F84C4E">
        <w:t>e ya da şirketin</w:t>
      </w:r>
      <w:r w:rsidR="00CA20D6" w:rsidRPr="00F84C4E">
        <w:t xml:space="preserve"> %100 sahibi</w:t>
      </w:r>
      <w:r w:rsidR="000B4F1F" w:rsidRPr="00F84C4E">
        <w:t>ne ait olması gerekmektedir</w:t>
      </w:r>
      <w:r w:rsidR="000B4F1F" w:rsidRPr="00F84C4E">
        <w:rPr>
          <w:b/>
        </w:rPr>
        <w:t>.</w:t>
      </w:r>
    </w:p>
    <w:p w:rsidR="00C65A6C" w:rsidRPr="00244330" w:rsidRDefault="00C65A6C" w:rsidP="00C65A6C">
      <w:pPr>
        <w:jc w:val="both"/>
      </w:pPr>
    </w:p>
    <w:p w:rsidR="00930117" w:rsidRPr="00F84C4E" w:rsidRDefault="0058281F" w:rsidP="00115E77">
      <w:pPr>
        <w:jc w:val="both"/>
      </w:pPr>
      <w:r w:rsidRPr="00244330">
        <w:rPr>
          <w:b/>
        </w:rPr>
        <w:t xml:space="preserve">MADDE </w:t>
      </w:r>
      <w:r w:rsidR="00725422" w:rsidRPr="00244330">
        <w:rPr>
          <w:b/>
        </w:rPr>
        <w:t>15</w:t>
      </w:r>
      <w:r w:rsidRPr="00244330">
        <w:rPr>
          <w:b/>
        </w:rPr>
        <w:t>-</w:t>
      </w:r>
      <w:r w:rsidRPr="00244330">
        <w:t xml:space="preserve"> (1) </w:t>
      </w:r>
      <w:r w:rsidR="007A0D5B" w:rsidRPr="00244330">
        <w:t>Tek bir t</w:t>
      </w:r>
      <w:r w:rsidR="00101AEB" w:rsidRPr="00244330">
        <w:t xml:space="preserve">anıtım faaliyeti </w:t>
      </w:r>
      <w:r w:rsidRPr="00244330">
        <w:t xml:space="preserve">kapsamında 10.000 ABD Doları’nın altında gerçekleştirilen </w:t>
      </w:r>
      <w:r w:rsidR="001435B7" w:rsidRPr="00244330">
        <w:t>faaliyetler</w:t>
      </w:r>
      <w:r w:rsidRPr="00244330">
        <w:t xml:space="preserve"> için sözleşme aranmaz.</w:t>
      </w:r>
      <w:r w:rsidR="00B1545F" w:rsidRPr="00244330">
        <w:t xml:space="preserve"> 10.000 ABD Dolarının üstündeki sözleşmelerin ibraz edilmesi gerekmektedir. Sözleşmenin ABD Doları haricinde bir para biriminde düzenlenmiş olması durumunda söz konusu yabancı para birimi </w:t>
      </w:r>
      <w:r w:rsidR="00B1545F" w:rsidRPr="00F84C4E">
        <w:t xml:space="preserve">bu </w:t>
      </w:r>
      <w:r w:rsidR="00B00F5A" w:rsidRPr="00F84C4E">
        <w:t>Genelgenin</w:t>
      </w:r>
      <w:r w:rsidR="00D638C6" w:rsidRPr="00F84C4E">
        <w:t xml:space="preserve"> </w:t>
      </w:r>
      <w:r w:rsidR="00B00F5A" w:rsidRPr="00F84C4E">
        <w:t xml:space="preserve">27 </w:t>
      </w:r>
      <w:proofErr w:type="spellStart"/>
      <w:r w:rsidR="00B00F5A" w:rsidRPr="00F84C4E">
        <w:t>nci</w:t>
      </w:r>
      <w:proofErr w:type="spellEnd"/>
      <w:r w:rsidR="00D638C6" w:rsidRPr="00F84C4E">
        <w:t xml:space="preserve"> maddesine göre ABD D</w:t>
      </w:r>
      <w:r w:rsidR="00B1545F" w:rsidRPr="00F84C4E">
        <w:t>olarına çevrilerek sözleşme tutarı tespit edilir.</w:t>
      </w:r>
    </w:p>
    <w:p w:rsidR="00C6320E" w:rsidRPr="00244330" w:rsidRDefault="00C6320E" w:rsidP="00E32B16">
      <w:pPr>
        <w:jc w:val="both"/>
      </w:pPr>
    </w:p>
    <w:p w:rsidR="00BA538A" w:rsidRDefault="00BA538A" w:rsidP="00BA538A">
      <w:pPr>
        <w:ind w:firstLine="720"/>
        <w:jc w:val="both"/>
      </w:pPr>
      <w:r w:rsidRPr="00244330">
        <w:t>(2) Basılı ya da basılı olmayan dokümanlarla somut örneği sunulabilen veya yeterli açıklamanın faturada yer aldığı tanıtım faaliyetine ilişkin harcamaların desteklenebilmesi için sözleşme talep edilmeyebilir.</w:t>
      </w:r>
    </w:p>
    <w:p w:rsidR="0063585F" w:rsidRDefault="0063585F" w:rsidP="00BA538A">
      <w:pPr>
        <w:ind w:firstLine="720"/>
        <w:jc w:val="both"/>
      </w:pPr>
    </w:p>
    <w:p w:rsidR="0063585F" w:rsidRPr="00244330" w:rsidRDefault="0063585F" w:rsidP="0063585F">
      <w:pPr>
        <w:jc w:val="both"/>
      </w:pPr>
    </w:p>
    <w:p w:rsidR="007D55C3" w:rsidRPr="00244330" w:rsidRDefault="007D55C3" w:rsidP="007D55C3">
      <w:pPr>
        <w:jc w:val="both"/>
        <w:rPr>
          <w:b/>
        </w:rPr>
      </w:pPr>
    </w:p>
    <w:p w:rsidR="007D55C3" w:rsidRPr="00244330" w:rsidRDefault="007D55C3" w:rsidP="00DA146E">
      <w:pPr>
        <w:ind w:firstLine="720"/>
        <w:jc w:val="both"/>
        <w:rPr>
          <w:b/>
        </w:rPr>
      </w:pPr>
      <w:r w:rsidRPr="00244330">
        <w:rPr>
          <w:b/>
        </w:rPr>
        <w:t>Yurt Dışı Marka Tescil Faaliyetlerinin Desteklenmesi</w:t>
      </w:r>
    </w:p>
    <w:p w:rsidR="007D55C3" w:rsidRPr="00244330" w:rsidRDefault="007D55C3" w:rsidP="007D55C3">
      <w:pPr>
        <w:jc w:val="both"/>
        <w:rPr>
          <w:b/>
        </w:rPr>
      </w:pPr>
    </w:p>
    <w:p w:rsidR="007D55C3" w:rsidRPr="00244330" w:rsidRDefault="007D55C3" w:rsidP="007D55C3">
      <w:pPr>
        <w:jc w:val="both"/>
        <w:rPr>
          <w:rFonts w:eastAsia="Arial Unicode MS"/>
        </w:rPr>
      </w:pPr>
      <w:r w:rsidRPr="00244330">
        <w:rPr>
          <w:b/>
          <w:bCs/>
        </w:rPr>
        <w:t>MADDE 1</w:t>
      </w:r>
      <w:r w:rsidR="00E148C7" w:rsidRPr="00244330">
        <w:rPr>
          <w:b/>
          <w:bCs/>
        </w:rPr>
        <w:t>6</w:t>
      </w:r>
      <w:r w:rsidRPr="00244330">
        <w:rPr>
          <w:b/>
          <w:bCs/>
        </w:rPr>
        <w:t xml:space="preserve"> – (</w:t>
      </w:r>
      <w:r w:rsidRPr="00244330">
        <w:t xml:space="preserve">1) Marka Tescil desteği için şirketler EK-5’te yer alan bilgi ve belgelerle üyesi oldukları </w:t>
      </w:r>
      <w:proofErr w:type="spellStart"/>
      <w:r w:rsidRPr="00244330">
        <w:rPr>
          <w:rFonts w:eastAsia="Arial Unicode MS"/>
        </w:rPr>
        <w:t>İBGS’ye</w:t>
      </w:r>
      <w:proofErr w:type="spellEnd"/>
      <w:r w:rsidRPr="00244330">
        <w:rPr>
          <w:rFonts w:eastAsia="Arial Unicode MS"/>
        </w:rPr>
        <w:t xml:space="preserve"> başvurularını yaparlar.</w:t>
      </w:r>
    </w:p>
    <w:p w:rsidR="00BA538A" w:rsidRPr="00244330" w:rsidRDefault="00BA538A" w:rsidP="00BA538A">
      <w:pPr>
        <w:jc w:val="both"/>
        <w:rPr>
          <w:b/>
        </w:rPr>
      </w:pPr>
    </w:p>
    <w:p w:rsidR="007060CB" w:rsidRPr="00244330" w:rsidRDefault="007060CB" w:rsidP="00BA538A">
      <w:pPr>
        <w:jc w:val="both"/>
      </w:pPr>
      <w:r w:rsidRPr="00244330">
        <w:rPr>
          <w:b/>
        </w:rPr>
        <w:t xml:space="preserve">MADDE </w:t>
      </w:r>
      <w:r w:rsidR="00337680" w:rsidRPr="00244330">
        <w:rPr>
          <w:b/>
        </w:rPr>
        <w:t>1</w:t>
      </w:r>
      <w:r w:rsidR="00E148C7" w:rsidRPr="00244330">
        <w:rPr>
          <w:b/>
        </w:rPr>
        <w:t>7</w:t>
      </w:r>
      <w:r w:rsidRPr="00244330">
        <w:rPr>
          <w:b/>
        </w:rPr>
        <w:t>-</w:t>
      </w:r>
      <w:r w:rsidRPr="00244330">
        <w:t xml:space="preserve"> (1) </w:t>
      </w:r>
      <w:r w:rsidR="00AD3144" w:rsidRPr="00244330">
        <w:t>Bu Genelge kapsamında ş</w:t>
      </w:r>
      <w:r w:rsidRPr="00244330">
        <w:t>irketlerin yurt içi marka tescil belgesine sahip oldukları markalarının</w:t>
      </w:r>
      <w:r w:rsidR="00AD3144" w:rsidRPr="00244330">
        <w:t xml:space="preserve"> aşağıda belirtilen giderleri desteklenir.</w:t>
      </w:r>
    </w:p>
    <w:p w:rsidR="00432653" w:rsidRPr="00244330" w:rsidRDefault="00432653" w:rsidP="00C6320E">
      <w:pPr>
        <w:ind w:left="720"/>
        <w:jc w:val="both"/>
      </w:pPr>
    </w:p>
    <w:p w:rsidR="007060CB" w:rsidRPr="00244330" w:rsidRDefault="007060CB" w:rsidP="00C6320E">
      <w:pPr>
        <w:ind w:left="720"/>
        <w:jc w:val="both"/>
      </w:pPr>
      <w:r w:rsidRPr="00244330">
        <w:t xml:space="preserve">a) Yurt dışında tescil ettirilmesine ilişkin </w:t>
      </w:r>
      <w:r w:rsidR="0061759F" w:rsidRPr="00244330">
        <w:t>marka/patent bürosu hizmet, danışmanlık giderleri, markanın o ülkede başka bir şirket adına tescil ettirilip ettirilmediğine ilişkin olarak yapılacak araştırma, inceleme vb. bütün zorunlu giderleri</w:t>
      </w:r>
      <w:r w:rsidRPr="00244330">
        <w:t xml:space="preserve">  </w:t>
      </w:r>
    </w:p>
    <w:p w:rsidR="00432653" w:rsidRPr="00244330" w:rsidRDefault="00432653" w:rsidP="00C6320E">
      <w:pPr>
        <w:ind w:left="720"/>
        <w:jc w:val="both"/>
      </w:pPr>
    </w:p>
    <w:p w:rsidR="007060CB" w:rsidRPr="00244330" w:rsidRDefault="007060CB" w:rsidP="00C6320E">
      <w:pPr>
        <w:ind w:left="720"/>
        <w:jc w:val="both"/>
      </w:pPr>
      <w:r w:rsidRPr="00244330">
        <w:t>b) Yurt dışında tescil ettirilmiş markalarının korunmasına ilişkin avukatlık vb</w:t>
      </w:r>
      <w:r w:rsidR="001F2426" w:rsidRPr="00244330">
        <w:t>.</w:t>
      </w:r>
      <w:r w:rsidRPr="00244330">
        <w:t xml:space="preserve"> giderleri </w:t>
      </w:r>
    </w:p>
    <w:p w:rsidR="004C086A" w:rsidRPr="00244330" w:rsidRDefault="004C086A" w:rsidP="00C6320E">
      <w:pPr>
        <w:ind w:left="720"/>
        <w:jc w:val="both"/>
      </w:pPr>
    </w:p>
    <w:p w:rsidR="004C086A" w:rsidRPr="00244330" w:rsidRDefault="004C086A" w:rsidP="00245E70">
      <w:pPr>
        <w:ind w:firstLine="720"/>
        <w:jc w:val="both"/>
      </w:pPr>
      <w:r w:rsidRPr="00244330">
        <w:t>(2) Marka tescil desteği ver</w:t>
      </w:r>
      <w:r w:rsidR="00464E00" w:rsidRPr="00244330">
        <w:t xml:space="preserve">ilebilmesi için yurt dışı marka </w:t>
      </w:r>
      <w:r w:rsidR="007B0DF6" w:rsidRPr="00244330">
        <w:t>tescil</w:t>
      </w:r>
      <w:r w:rsidR="00725422" w:rsidRPr="00244330">
        <w:t xml:space="preserve"> </w:t>
      </w:r>
      <w:r w:rsidR="00214BB5" w:rsidRPr="00244330">
        <w:t xml:space="preserve">başvurusunun yapılmış </w:t>
      </w:r>
      <w:r w:rsidRPr="00244330">
        <w:t xml:space="preserve">olması </w:t>
      </w:r>
      <w:r w:rsidR="00730898" w:rsidRPr="00244330">
        <w:t>yeterlidir.</w:t>
      </w:r>
    </w:p>
    <w:p w:rsidR="004C086A" w:rsidRPr="00244330" w:rsidRDefault="004C086A" w:rsidP="004C086A">
      <w:pPr>
        <w:jc w:val="both"/>
      </w:pPr>
    </w:p>
    <w:p w:rsidR="00F4129F" w:rsidRPr="00244330" w:rsidRDefault="004C086A" w:rsidP="00F84EC6">
      <w:pPr>
        <w:ind w:firstLine="720"/>
        <w:jc w:val="both"/>
      </w:pPr>
      <w:r w:rsidRPr="00244330">
        <w:t>(3) Marka yenileme giderleri destek kapsamında değildir.</w:t>
      </w:r>
    </w:p>
    <w:p w:rsidR="006132B9" w:rsidRDefault="006132B9" w:rsidP="00432653">
      <w:pPr>
        <w:jc w:val="center"/>
        <w:rPr>
          <w:b/>
        </w:rPr>
      </w:pPr>
    </w:p>
    <w:p w:rsidR="00432653" w:rsidRPr="00244330" w:rsidRDefault="00053D57" w:rsidP="00DA146E">
      <w:pPr>
        <w:ind w:firstLine="720"/>
        <w:rPr>
          <w:b/>
        </w:rPr>
      </w:pPr>
      <w:r w:rsidRPr="00244330">
        <w:rPr>
          <w:b/>
        </w:rPr>
        <w:t>Ortak Hükümler</w:t>
      </w:r>
    </w:p>
    <w:p w:rsidR="00C6320E" w:rsidRPr="00244330" w:rsidRDefault="00C6320E" w:rsidP="00C6320E">
      <w:pPr>
        <w:jc w:val="center"/>
        <w:rPr>
          <w:b/>
        </w:rPr>
      </w:pPr>
    </w:p>
    <w:p w:rsidR="00BE0CB5" w:rsidRDefault="00BE0CB5" w:rsidP="00BE0CB5">
      <w:pPr>
        <w:jc w:val="both"/>
      </w:pPr>
      <w:r w:rsidRPr="00BE0CB5">
        <w:rPr>
          <w:b/>
        </w:rPr>
        <w:t xml:space="preserve">MADDE </w:t>
      </w:r>
      <w:r w:rsidR="00B00F5A">
        <w:rPr>
          <w:b/>
        </w:rPr>
        <w:t>18</w:t>
      </w:r>
      <w:r w:rsidRPr="00BE0CB5">
        <w:rPr>
          <w:b/>
        </w:rPr>
        <w:t xml:space="preserve"> –</w:t>
      </w:r>
      <w:r>
        <w:t xml:space="preserve"> (1)</w:t>
      </w:r>
      <w:r w:rsidR="007F3E28">
        <w:t xml:space="preserve"> </w:t>
      </w:r>
      <w:r w:rsidRPr="006361B5">
        <w:t xml:space="preserve">Şirketlerin kira, tanıtım ve marka tescil harcamalarına ilişkin destek başvuruları başvuruda bulunulan İBGS tarafından, İşbirliği Kuruluşlarının kira ve tanıtım harcamalarına ilişkin destek başvuruları </w:t>
      </w:r>
      <w:r w:rsidR="00053D57">
        <w:t xml:space="preserve">ise </w:t>
      </w:r>
      <w:r w:rsidRPr="006361B5">
        <w:t>Bakanlık tarafından sonuçlandırılır.</w:t>
      </w:r>
    </w:p>
    <w:p w:rsidR="00BE0CB5" w:rsidRDefault="00BE0CB5" w:rsidP="00BE0CB5">
      <w:pPr>
        <w:jc w:val="both"/>
      </w:pPr>
    </w:p>
    <w:p w:rsidR="007F3E28" w:rsidRPr="008F1925" w:rsidRDefault="007F3E28" w:rsidP="00DA146E">
      <w:pPr>
        <w:ind w:firstLine="720"/>
        <w:jc w:val="both"/>
      </w:pPr>
      <w:r w:rsidRPr="008F1925">
        <w:t>(2) Bu Tebliğ kapsamında kiralanan birimlerde ve gerçekleştirilen tanıtım faaliyetlerinde; Türk Malı imajına zarar verecek şekilde, ülke menşeini farklı gösteren sembol, şekil, işaret veya ülke, şehir isimlerinin kullanılması durumunda, ilgili giderler destek kapsamında değerlendirilmez.</w:t>
      </w:r>
    </w:p>
    <w:p w:rsidR="00B70A18" w:rsidRPr="008F1925" w:rsidRDefault="00B70A18" w:rsidP="00DA146E">
      <w:pPr>
        <w:jc w:val="both"/>
      </w:pPr>
    </w:p>
    <w:p w:rsidR="00DA146E" w:rsidRDefault="007F3E28" w:rsidP="00DA146E">
      <w:pPr>
        <w:ind w:firstLine="720"/>
        <w:jc w:val="both"/>
      </w:pPr>
      <w:r w:rsidRPr="008F1925">
        <w:t xml:space="preserve">(3) Destek kapsamındaki şirketin yurt içi/yurt dışı ortaklık yapısının değişmesi halinde, değişiklik tarihinden itibaren 1 (bir) ay içerisinde şirketlerin İBGS ve Ticaret </w:t>
      </w:r>
      <w:r w:rsidRPr="008F1925">
        <w:lastRenderedPageBreak/>
        <w:t>Müşaviri/Ataşesi/Bakanlık Temsilcisine yazılı olarak bildirim yapmaları gerekir. Söz konusu bildirimin yapılmaması durumunda, ortaklık yapısı değişikliğinden dolayı haksız olarak yapıldığı tespit edilen ödemeler geri alınır. İlgili birime ilişkin ödemesi henüz gerçekleştirilmeyen başvurular ile müteakip başvurular yeni ortaklık yapısına göre hesaplanan destek oranından desteklenmeye devam olunur.</w:t>
      </w:r>
    </w:p>
    <w:p w:rsidR="00DA146E" w:rsidRPr="00DA146E" w:rsidRDefault="00DA146E" w:rsidP="00DA146E">
      <w:pPr>
        <w:ind w:firstLine="720"/>
        <w:jc w:val="both"/>
      </w:pPr>
    </w:p>
    <w:p w:rsidR="00960A2E" w:rsidRPr="00F84C4E" w:rsidRDefault="00CB2532" w:rsidP="00DA146E">
      <w:pPr>
        <w:jc w:val="both"/>
      </w:pPr>
      <w:r w:rsidRPr="00244330">
        <w:rPr>
          <w:rFonts w:eastAsia="Calibri"/>
          <w:b/>
        </w:rPr>
        <w:t xml:space="preserve">MADDE </w:t>
      </w:r>
      <w:r w:rsidR="00B00F5A">
        <w:rPr>
          <w:rFonts w:eastAsia="Calibri"/>
          <w:b/>
        </w:rPr>
        <w:t>19</w:t>
      </w:r>
      <w:r w:rsidRPr="00244330">
        <w:rPr>
          <w:rFonts w:eastAsia="Calibri"/>
          <w:b/>
        </w:rPr>
        <w:t xml:space="preserve"> </w:t>
      </w:r>
      <w:r w:rsidR="00942730" w:rsidRPr="00244330">
        <w:rPr>
          <w:b/>
        </w:rPr>
        <w:t>–</w:t>
      </w:r>
      <w:r w:rsidR="00AD3144" w:rsidRPr="00244330">
        <w:t xml:space="preserve"> </w:t>
      </w:r>
      <w:r w:rsidR="00960A2E" w:rsidRPr="00244330">
        <w:t xml:space="preserve">(1) Başvuru sahipleri, </w:t>
      </w:r>
      <w:proofErr w:type="spellStart"/>
      <w:r w:rsidR="00960A2E" w:rsidRPr="00244330">
        <w:t>EK’lerde</w:t>
      </w:r>
      <w:proofErr w:type="spellEnd"/>
      <w:r w:rsidR="00960A2E" w:rsidRPr="00244330">
        <w:t xml:space="preserve"> belirtilen ilgili yurt dışı belgeleri bir dilekçe ekinde, belgenin düzenlendiği ülkede bulunan Ticaret Müşaviri/Ataşesi/Bakanlık Temsilcisine onaylattırırlar. Ticaret Müşaviri/Ataşesi/Bakanlık Temsilcisi uygun gördükleri belgelerin üzerine “Süresinde başvurulmuş olup 2010/6 sayılı Tebliğ çerçevesinde aslına uygunluğu görülerek onaylanmıştır” şerhini düşüp, ad ve soyadı, </w:t>
      </w:r>
      <w:r w:rsidR="00960A2E" w:rsidRPr="00F84C4E">
        <w:t xml:space="preserve">imza ve tarih atarak belgeleri başvuru sahibine teslim ederler. Birden fazla sayfayı içeren belgelerde söz konusu şerhin kaç sayfayı kapsadığı belirtilerek sadece </w:t>
      </w:r>
      <w:r w:rsidR="00910A43" w:rsidRPr="00F84C4E">
        <w:t>ilk ya da son sayfada yer alması ve diğer sayfalara ise Ticaret Müşaviri/Ataşesinin parafının atılması yeterlidir.</w:t>
      </w:r>
    </w:p>
    <w:p w:rsidR="00910A43" w:rsidRDefault="00910A43" w:rsidP="00910A43">
      <w:pPr>
        <w:jc w:val="both"/>
        <w:rPr>
          <w:b/>
        </w:rPr>
      </w:pPr>
    </w:p>
    <w:p w:rsidR="00910A43" w:rsidRDefault="00910A43" w:rsidP="00910A43">
      <w:pPr>
        <w:jc w:val="both"/>
      </w:pPr>
      <w:r w:rsidRPr="00AB1842">
        <w:rPr>
          <w:b/>
        </w:rPr>
        <w:t xml:space="preserve">MADDE </w:t>
      </w:r>
      <w:r>
        <w:rPr>
          <w:b/>
        </w:rPr>
        <w:t>20</w:t>
      </w:r>
      <w:r w:rsidRPr="00AB1842">
        <w:rPr>
          <w:b/>
        </w:rPr>
        <w:t xml:space="preserve"> –</w:t>
      </w:r>
      <w:r w:rsidRPr="008F1925">
        <w:t xml:space="preserve">  (1) İBGS/Bakanlığa ibrazı zorunlu destek ve harcama başvuru belgeleri ile 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güncel halde tutulması başvuru sahibinin yükümlülüğündedir.</w:t>
      </w:r>
    </w:p>
    <w:p w:rsidR="00910A43" w:rsidRPr="008F1925" w:rsidRDefault="00910A43" w:rsidP="00910A43">
      <w:pPr>
        <w:jc w:val="both"/>
        <w:rPr>
          <w:sz w:val="22"/>
          <w:szCs w:val="22"/>
        </w:rPr>
      </w:pPr>
    </w:p>
    <w:p w:rsidR="002017FE" w:rsidRPr="008F1925" w:rsidRDefault="00910A43" w:rsidP="00910A43">
      <w:pPr>
        <w:ind w:firstLine="720"/>
        <w:jc w:val="both"/>
      </w:pPr>
      <w:r w:rsidRPr="008F1925">
        <w:t xml:space="preserve"> </w:t>
      </w:r>
      <w:r w:rsidR="002017FE" w:rsidRPr="008F1925">
        <w:t xml:space="preserve">(2) KEP aracılığıyla iletilen her başvurunun, imza sirküleri ile birlikte sunulması ve başvuruda yer alan belgelerden her birinin başvuru sahibini temsil ve ilzama yetkili kişi/kişiler tarafından 5070 sayılı “Elektronik İmza Kanunu” standartlarına uygun nitelikli elektronik sertifika kullanılarak oluşturulan elektronik imza ile imzalanması ve elektronik imzalı dokümanların dosya </w:t>
      </w:r>
      <w:proofErr w:type="gramStart"/>
      <w:r w:rsidR="002017FE" w:rsidRPr="008F1925">
        <w:t>uzantılarının .</w:t>
      </w:r>
      <w:proofErr w:type="spellStart"/>
      <w:r w:rsidR="002017FE" w:rsidRPr="008F1925">
        <w:t>pdf</w:t>
      </w:r>
      <w:proofErr w:type="spellEnd"/>
      <w:proofErr w:type="gramEnd"/>
      <w:r w:rsidR="002017FE" w:rsidRPr="008F1925">
        <w:t xml:space="preserve"> veya .</w:t>
      </w:r>
      <w:proofErr w:type="spellStart"/>
      <w:r w:rsidR="002017FE" w:rsidRPr="008F1925">
        <w:t>pdf.imz</w:t>
      </w:r>
      <w:proofErr w:type="spellEnd"/>
      <w:r w:rsidR="002017FE" w:rsidRPr="008F1925">
        <w:t xml:space="preserve"> olması zorunludur.</w:t>
      </w:r>
    </w:p>
    <w:p w:rsidR="002017FE" w:rsidRPr="008F1925" w:rsidRDefault="002017FE" w:rsidP="002017FE">
      <w:pPr>
        <w:jc w:val="both"/>
      </w:pPr>
    </w:p>
    <w:p w:rsidR="002017FE" w:rsidRPr="008F1925" w:rsidRDefault="002017FE" w:rsidP="002017FE">
      <w:pPr>
        <w:ind w:firstLine="720"/>
        <w:jc w:val="both"/>
      </w:pPr>
      <w:r w:rsidRPr="008F1925">
        <w:t xml:space="preserve">(3) Birinci ve ikinci fıkralar kapsamında belirlenen </w:t>
      </w:r>
      <w:proofErr w:type="gramStart"/>
      <w:r w:rsidRPr="008F1925">
        <w:t>kriterleri</w:t>
      </w:r>
      <w:proofErr w:type="gramEnd"/>
      <w:r w:rsidRPr="008F1925">
        <w:t xml:space="preserve"> taşımayan başvurular İBGS/Bakanlık tarafından değerlendirmeye alınmaz.</w:t>
      </w:r>
    </w:p>
    <w:p w:rsidR="002017FE" w:rsidRPr="008F1925" w:rsidRDefault="002017FE" w:rsidP="002017FE">
      <w:pPr>
        <w:jc w:val="both"/>
      </w:pPr>
    </w:p>
    <w:p w:rsidR="00960A2E" w:rsidRPr="00244330" w:rsidRDefault="00960A2E" w:rsidP="00960A2E">
      <w:pPr>
        <w:jc w:val="both"/>
      </w:pPr>
      <w:proofErr w:type="gramStart"/>
      <w:r w:rsidRPr="00244330">
        <w:rPr>
          <w:rFonts w:eastAsia="Calibri"/>
          <w:b/>
        </w:rPr>
        <w:t>MADDE 2</w:t>
      </w:r>
      <w:r w:rsidR="00B00F5A">
        <w:rPr>
          <w:rFonts w:eastAsia="Calibri"/>
          <w:b/>
        </w:rPr>
        <w:t>1</w:t>
      </w:r>
      <w:r w:rsidRPr="00244330">
        <w:rPr>
          <w:rFonts w:eastAsia="Calibri"/>
          <w:b/>
        </w:rPr>
        <w:t xml:space="preserve"> </w:t>
      </w:r>
      <w:r w:rsidRPr="00244330">
        <w:rPr>
          <w:b/>
        </w:rPr>
        <w:t xml:space="preserve">- </w:t>
      </w:r>
      <w:r w:rsidRPr="00244330">
        <w:t xml:space="preserve">(1) 2010/6 sayılı Tebliğ kapsamında şirketler ve İşbirliği Kuruluşları tarafından yapılan kira destek başvurularında harcamaya ilişkin sözleşme ve ödeme belgesi; tanıtım destek başvurularında harcamaya ilişkin sözleşme </w:t>
      </w:r>
      <w:r w:rsidR="00A74485" w:rsidRPr="00244330">
        <w:t xml:space="preserve">(Genelgenin 15 </w:t>
      </w:r>
      <w:proofErr w:type="spellStart"/>
      <w:r w:rsidR="00A74485" w:rsidRPr="00244330">
        <w:t>nci</w:t>
      </w:r>
      <w:proofErr w:type="spellEnd"/>
      <w:r w:rsidR="00A74485" w:rsidRPr="00244330">
        <w:t xml:space="preserve"> maddesi çerçevesinde)</w:t>
      </w:r>
      <w:r w:rsidRPr="00244330">
        <w:t>, fatura ve ödeme belgesi</w:t>
      </w:r>
      <w:r w:rsidR="00F73192" w:rsidRPr="00244330">
        <w:t>;</w:t>
      </w:r>
      <w:r w:rsidRPr="00244330">
        <w:t xml:space="preserve"> yurt dışı marka tescil destek başvurularında </w:t>
      </w:r>
      <w:r w:rsidR="00F73192" w:rsidRPr="00244330">
        <w:t xml:space="preserve">ise </w:t>
      </w:r>
      <w:r w:rsidRPr="00244330">
        <w:t>harcamaya ilişkin fatura ve ödeme belgesi zorunlu belgelerdir.</w:t>
      </w:r>
      <w:proofErr w:type="gramEnd"/>
    </w:p>
    <w:p w:rsidR="00960A2E" w:rsidRPr="00244330" w:rsidRDefault="00960A2E" w:rsidP="00960A2E">
      <w:pPr>
        <w:jc w:val="both"/>
      </w:pPr>
    </w:p>
    <w:p w:rsidR="00960A2E" w:rsidRPr="00244330" w:rsidRDefault="00960A2E" w:rsidP="00960A2E">
      <w:pPr>
        <w:jc w:val="both"/>
      </w:pPr>
      <w:r w:rsidRPr="00244330">
        <w:t xml:space="preserve"> </w:t>
      </w:r>
      <w:r w:rsidRPr="00244330">
        <w:tab/>
        <w:t xml:space="preserve">(2) Başvuru sırasında zorunlu olarak bulunması gereken belgelerde veya </w:t>
      </w:r>
      <w:r w:rsidRPr="00244330">
        <w:rPr>
          <w:bCs/>
          <w:szCs w:val="18"/>
        </w:rPr>
        <w:t>söz konusu belgelerde yer alması gereken Ticaret Müşaviri/Ataşesi/Bakanlık Temsilcisi onayında</w:t>
      </w:r>
      <w:r w:rsidRPr="00244330">
        <w:t xml:space="preserve"> eksiklik olması halinde söz konusu harcama için eksik belge işlemi uygulanmaz ve destek başvurusu reddedilir. Diğer belgeler için eksik belge işlemi uygulanır.</w:t>
      </w:r>
    </w:p>
    <w:p w:rsidR="00960A2E" w:rsidRPr="00244330" w:rsidRDefault="00960A2E" w:rsidP="009F7A8E">
      <w:pPr>
        <w:ind w:firstLine="720"/>
        <w:jc w:val="both"/>
      </w:pPr>
    </w:p>
    <w:p w:rsidR="004F0533" w:rsidRPr="00244330" w:rsidRDefault="00CB2532" w:rsidP="00E32B16">
      <w:pPr>
        <w:jc w:val="both"/>
      </w:pPr>
      <w:r w:rsidRPr="00244330">
        <w:rPr>
          <w:rFonts w:eastAsia="Calibri"/>
          <w:b/>
        </w:rPr>
        <w:t>MADDE 2</w:t>
      </w:r>
      <w:r w:rsidR="00B00F5A">
        <w:rPr>
          <w:rFonts w:eastAsia="Calibri"/>
          <w:b/>
        </w:rPr>
        <w:t>2</w:t>
      </w:r>
      <w:r w:rsidRPr="00244330">
        <w:rPr>
          <w:rFonts w:eastAsia="Calibri"/>
          <w:b/>
        </w:rPr>
        <w:t xml:space="preserve"> </w:t>
      </w:r>
      <w:r w:rsidR="00AD3144" w:rsidRPr="00244330">
        <w:rPr>
          <w:b/>
        </w:rPr>
        <w:t>-</w:t>
      </w:r>
      <w:r w:rsidR="00AD3144" w:rsidRPr="00244330">
        <w:t xml:space="preserve"> (1) </w:t>
      </w:r>
      <w:r w:rsidR="00AD3144" w:rsidRPr="00F84C4E">
        <w:t xml:space="preserve">Bu </w:t>
      </w:r>
      <w:r w:rsidR="00B00F5A" w:rsidRPr="00F84C4E">
        <w:t>Genelgede</w:t>
      </w:r>
      <w:r w:rsidR="00AD3144" w:rsidRPr="00F84C4E">
        <w:t xml:space="preserve"> belirtilen faaliyetlere ilişkin desteğe konu tüm ödemelerin, şirket veya İşbirliği Kuruluşu tarafından</w:t>
      </w:r>
      <w:r w:rsidR="00AD3144" w:rsidRPr="00244330">
        <w:t xml:space="preserve"> ya da bunların ilgili yurt dışı şirket veya şubeleri tarafından</w:t>
      </w:r>
      <w:r w:rsidR="000D43D3" w:rsidRPr="00244330">
        <w:t xml:space="preserve"> bankacılık sisteminde (EFT</w:t>
      </w:r>
      <w:r w:rsidR="00CF5B7E" w:rsidRPr="00244330">
        <w:t xml:space="preserve">, </w:t>
      </w:r>
      <w:proofErr w:type="gramStart"/>
      <w:r w:rsidR="00CF5B7E" w:rsidRPr="00244330">
        <w:t>swift</w:t>
      </w:r>
      <w:proofErr w:type="gramEnd"/>
      <w:r w:rsidR="00CF5B7E" w:rsidRPr="00244330">
        <w:t xml:space="preserve">, havale, çek ve </w:t>
      </w:r>
      <w:r w:rsidR="00857A84" w:rsidRPr="00244330">
        <w:t xml:space="preserve">şirket </w:t>
      </w:r>
      <w:r w:rsidR="00CF5B7E" w:rsidRPr="00244330">
        <w:t>kredi kartı</w:t>
      </w:r>
      <w:r w:rsidR="000052F6" w:rsidRPr="00244330">
        <w:t xml:space="preserve"> ile</w:t>
      </w:r>
      <w:r w:rsidR="00CF5B7E" w:rsidRPr="00244330">
        <w:t>)</w:t>
      </w:r>
      <w:r w:rsidR="00AD3144" w:rsidRPr="00244330">
        <w:t xml:space="preserve"> yapılması gerekmektedir. </w:t>
      </w:r>
    </w:p>
    <w:p w:rsidR="002832FE" w:rsidRPr="00244330" w:rsidRDefault="002832FE" w:rsidP="00E32B16">
      <w:pPr>
        <w:jc w:val="both"/>
      </w:pPr>
    </w:p>
    <w:p w:rsidR="002832FE" w:rsidRPr="00244330" w:rsidRDefault="002832FE" w:rsidP="00245E70">
      <w:pPr>
        <w:ind w:firstLine="720"/>
        <w:jc w:val="both"/>
      </w:pPr>
      <w:r w:rsidRPr="00244330">
        <w:t>(2) Bank</w:t>
      </w:r>
      <w:r w:rsidR="000052F6" w:rsidRPr="00244330">
        <w:t xml:space="preserve">a onaylı hesap </w:t>
      </w:r>
      <w:proofErr w:type="gramStart"/>
      <w:r w:rsidR="000052F6" w:rsidRPr="00244330">
        <w:t>ekstresi</w:t>
      </w:r>
      <w:proofErr w:type="gramEnd"/>
      <w:r w:rsidR="000052F6" w:rsidRPr="00244330">
        <w:t xml:space="preserve">/dökümü </w:t>
      </w:r>
      <w:r w:rsidR="009E34DE" w:rsidRPr="00244330">
        <w:t>(</w:t>
      </w:r>
      <w:r w:rsidR="003039C0" w:rsidRPr="00244330">
        <w:t xml:space="preserve">miktarın, </w:t>
      </w:r>
      <w:r w:rsidRPr="00244330">
        <w:t>kirayı ödeyen</w:t>
      </w:r>
      <w:r w:rsidR="003039C0" w:rsidRPr="00244330">
        <w:t xml:space="preserve">in ve ödemenin </w:t>
      </w:r>
      <w:r w:rsidRPr="00244330">
        <w:t xml:space="preserve">kiraya </w:t>
      </w:r>
      <w:r w:rsidR="003039C0" w:rsidRPr="00244330">
        <w:t>ilişkin olduğunun belirtilmesi</w:t>
      </w:r>
      <w:r w:rsidR="000052F6" w:rsidRPr="00244330">
        <w:t xml:space="preserve"> kaydıyla</w:t>
      </w:r>
      <w:r w:rsidR="009E34DE" w:rsidRPr="00244330">
        <w:t>)</w:t>
      </w:r>
      <w:r w:rsidRPr="00244330">
        <w:t xml:space="preserve"> ödeme belgesi olarak kabul edilir. Çekle yapılan ödemelerde çekin fotokopisi ile birlikte çekin ödendiğine ilişkin banka kayıtlarının da ibraz edilmesi gerekir.</w:t>
      </w:r>
      <w:r w:rsidR="00296401" w:rsidRPr="00244330">
        <w:t xml:space="preserve"> Müşteri çeki veya cirolu çek ile yapılan ödemeler destek kapsamında </w:t>
      </w:r>
      <w:r w:rsidR="00296401" w:rsidRPr="00244330">
        <w:lastRenderedPageBreak/>
        <w:t xml:space="preserve">değerlendirilmez. Kredi kartı ile yapılan ödemelerde kredi kartı </w:t>
      </w:r>
      <w:proofErr w:type="gramStart"/>
      <w:r w:rsidR="00296401" w:rsidRPr="00244330">
        <w:t>ekstresinin</w:t>
      </w:r>
      <w:proofErr w:type="gramEnd"/>
      <w:r w:rsidR="00296401" w:rsidRPr="00244330">
        <w:t xml:space="preserve"> ibraz edilmesi gerekmektedir.</w:t>
      </w:r>
    </w:p>
    <w:p w:rsidR="00EB6108" w:rsidRPr="00244330" w:rsidRDefault="00EB6108" w:rsidP="00245E70">
      <w:pPr>
        <w:ind w:firstLine="720"/>
        <w:jc w:val="both"/>
      </w:pPr>
    </w:p>
    <w:p w:rsidR="00EB6108" w:rsidRPr="00244330" w:rsidRDefault="00EB6108" w:rsidP="00245E70">
      <w:pPr>
        <w:ind w:firstLine="720"/>
        <w:jc w:val="both"/>
      </w:pPr>
      <w:r w:rsidRPr="00244330">
        <w:t>(3) Bu Tebliğ kapsamındaki destek ödemelerinden yararlanılabilmesi için harcamayı gerçekleştiren şirket/işbirliği kuruluşu ile faturayı düzenleyen tarafın ilişkili kişi olmaması gerekmektedir.</w:t>
      </w:r>
    </w:p>
    <w:p w:rsidR="009F7A8E" w:rsidRPr="00244330" w:rsidRDefault="009F7A8E" w:rsidP="00F916BF">
      <w:pPr>
        <w:jc w:val="both"/>
        <w:rPr>
          <w:b/>
          <w:strike/>
        </w:rPr>
      </w:pPr>
    </w:p>
    <w:p w:rsidR="0027655F" w:rsidRPr="008761DA" w:rsidRDefault="0027655F" w:rsidP="0027655F">
      <w:pPr>
        <w:framePr w:hSpace="141" w:wrap="around" w:vAnchor="text" w:hAnchor="margin" w:y="118"/>
        <w:jc w:val="both"/>
      </w:pPr>
      <w:r w:rsidRPr="008761DA">
        <w:rPr>
          <w:rFonts w:eastAsia="Calibri"/>
          <w:b/>
        </w:rPr>
        <w:t xml:space="preserve">MADDE 23 </w:t>
      </w:r>
      <w:r w:rsidRPr="008761DA">
        <w:rPr>
          <w:b/>
        </w:rPr>
        <w:t>-</w:t>
      </w:r>
      <w:r w:rsidRPr="008761DA">
        <w:tab/>
        <w:t>(</w:t>
      </w:r>
      <w:r>
        <w:t>1</w:t>
      </w:r>
      <w:r w:rsidRPr="008761DA">
        <w:t>) Destek talebine konu yurtdışı birimin bulunduğu/tanıtım faaliyetinin gerçekleştiği ülkeden birimde pazarlanan/tanıtım faaliyeti yapılan ürünlere ilişkin Türkiye’ye ithalat olması halinde bu birime/ilgili faaliyete ilişkin giderler desteklenmez.</w:t>
      </w:r>
    </w:p>
    <w:p w:rsidR="0027655F" w:rsidRPr="008761DA" w:rsidRDefault="0027655F" w:rsidP="0027655F">
      <w:pPr>
        <w:framePr w:hSpace="141" w:wrap="around" w:vAnchor="text" w:hAnchor="margin" w:y="118"/>
        <w:jc w:val="both"/>
        <w:rPr>
          <w:b/>
        </w:rPr>
      </w:pPr>
    </w:p>
    <w:p w:rsidR="0027655F" w:rsidRDefault="0027655F" w:rsidP="0027655F">
      <w:pPr>
        <w:framePr w:hSpace="141" w:wrap="around" w:vAnchor="text" w:hAnchor="margin" w:y="118"/>
        <w:spacing w:after="120"/>
        <w:ind w:firstLine="720"/>
        <w:jc w:val="both"/>
      </w:pPr>
      <w:r>
        <w:t>(2</w:t>
      </w:r>
      <w:r w:rsidRPr="008761DA">
        <w:t>) Şirketlere kira ve tanıtım faaliyetlerine ilişkin verilecek yıllık destek tutarı, Türkiye’den destek başvurusunda bulunulan ülkeye yapılan yıllık ihracatının (destek başvuru dönemiyle aynı takvim yılına ait) yarısından fazla olamaz. Bu hüküm ilk destek yılı için uygulanmaz.</w:t>
      </w:r>
    </w:p>
    <w:p w:rsidR="0027655F" w:rsidRPr="0027655F" w:rsidRDefault="0027655F" w:rsidP="0027655F">
      <w:pPr>
        <w:framePr w:hSpace="141" w:wrap="around" w:vAnchor="text" w:hAnchor="margin" w:y="118"/>
        <w:spacing w:after="120"/>
        <w:ind w:firstLine="720"/>
        <w:jc w:val="both"/>
      </w:pPr>
      <w:r w:rsidRPr="0027655F">
        <w:t xml:space="preserve">(3) Tebliğin 6 </w:t>
      </w:r>
      <w:proofErr w:type="spellStart"/>
      <w:r w:rsidRPr="0027655F">
        <w:t>nci</w:t>
      </w:r>
      <w:proofErr w:type="spellEnd"/>
      <w:r w:rsidRPr="0027655F">
        <w:t xml:space="preserve"> maddesinin ikinci fıkrası kapsamında verilecek yıllık destek tutarı, Türkiye’den destek başvurusunda bulunulan ülkeye yapılan ihracatın onda birinden fazla olamaz.</w:t>
      </w:r>
    </w:p>
    <w:p w:rsidR="0027655F" w:rsidRPr="0027655F" w:rsidRDefault="0027655F" w:rsidP="0027655F">
      <w:pPr>
        <w:framePr w:hSpace="141" w:wrap="around" w:vAnchor="text" w:hAnchor="margin" w:y="118"/>
        <w:spacing w:after="120"/>
        <w:ind w:firstLine="720"/>
        <w:jc w:val="both"/>
      </w:pPr>
      <w:r w:rsidRPr="0027655F">
        <w:t xml:space="preserve">(4) Destek başvurusunda bulunan şirketlerin ihracatı bu şirketle organik bağı olan şirket ya da aynı holding/şirketler topluluğu bünyesinde yer alan bir şirketi vasıtasıyla gerçekleştirmeleri mümkündür. </w:t>
      </w:r>
    </w:p>
    <w:p w:rsidR="0027655F" w:rsidRPr="0027655F" w:rsidRDefault="0027655F" w:rsidP="0027655F">
      <w:pPr>
        <w:framePr w:hSpace="141" w:wrap="around" w:vAnchor="text" w:hAnchor="margin" w:y="118"/>
        <w:ind w:firstLine="720"/>
        <w:jc w:val="both"/>
      </w:pPr>
      <w:r w:rsidRPr="0027655F">
        <w:t>(5) Reklam verilen medya aracının birden çok ülkede yayınlanması ya da dağıtılması durumunda söz konusu ülkelere yapılan toplam ihracat tutarı esas alınır.</w:t>
      </w:r>
    </w:p>
    <w:p w:rsidR="004835B2" w:rsidRPr="00244330" w:rsidRDefault="004835B2" w:rsidP="00960A2E">
      <w:pPr>
        <w:framePr w:hSpace="141" w:wrap="around" w:vAnchor="text" w:hAnchor="margin" w:y="118"/>
        <w:jc w:val="both"/>
      </w:pPr>
    </w:p>
    <w:p w:rsidR="009F7A8E" w:rsidRPr="00244330" w:rsidRDefault="009F7A8E" w:rsidP="009F7A8E">
      <w:pPr>
        <w:ind w:firstLine="720"/>
        <w:jc w:val="both"/>
      </w:pPr>
    </w:p>
    <w:p w:rsidR="00EA51CB" w:rsidRPr="008F1925" w:rsidRDefault="00EA51CB" w:rsidP="00E32B16">
      <w:pPr>
        <w:jc w:val="both"/>
      </w:pPr>
      <w:r w:rsidRPr="00AB1842">
        <w:rPr>
          <w:b/>
        </w:rPr>
        <w:t xml:space="preserve">MADDE </w:t>
      </w:r>
      <w:r w:rsidR="00B00F5A">
        <w:rPr>
          <w:b/>
        </w:rPr>
        <w:t>24</w:t>
      </w:r>
      <w:r w:rsidR="00AB1842" w:rsidRPr="00AB1842">
        <w:rPr>
          <w:b/>
        </w:rPr>
        <w:t xml:space="preserve">- </w:t>
      </w:r>
      <w:r w:rsidR="002374FF" w:rsidRPr="00115E77">
        <w:t>(1)</w:t>
      </w:r>
      <w:r w:rsidR="002374FF" w:rsidRPr="008F1925">
        <w:t xml:space="preserve"> Bu Tebliğ kapsamında desteklenen yurtdışı birimlerde birden çok sayıda marka bulunması halinde destek hesaplaması, 2006/4 sayılı Tebliğ kapsamındaki markaların sayısının toplam marka sayısına oranlanması suretiyle yapılır.</w:t>
      </w:r>
    </w:p>
    <w:p w:rsidR="002374FF" w:rsidRPr="008F1925" w:rsidRDefault="002374FF" w:rsidP="00E32B16">
      <w:pPr>
        <w:jc w:val="both"/>
      </w:pPr>
    </w:p>
    <w:p w:rsidR="00074517" w:rsidRPr="00244330" w:rsidRDefault="00AD3144" w:rsidP="00DA146E">
      <w:pPr>
        <w:ind w:firstLine="720"/>
        <w:jc w:val="both"/>
        <w:rPr>
          <w:b/>
        </w:rPr>
      </w:pPr>
      <w:r w:rsidRPr="00244330">
        <w:rPr>
          <w:b/>
        </w:rPr>
        <w:t>İlave Destek Oranları</w:t>
      </w:r>
    </w:p>
    <w:p w:rsidR="00960A2E" w:rsidRPr="00244330" w:rsidRDefault="007D55C3" w:rsidP="00960A2E">
      <w:pPr>
        <w:tabs>
          <w:tab w:val="left" w:pos="567"/>
          <w:tab w:val="left" w:pos="2147"/>
          <w:tab w:val="left" w:pos="2280"/>
        </w:tabs>
        <w:spacing w:before="280" w:after="280"/>
        <w:jc w:val="both"/>
        <w:rPr>
          <w:b/>
        </w:rPr>
      </w:pPr>
      <w:r w:rsidRPr="00244330">
        <w:rPr>
          <w:rFonts w:eastAsia="Calibri"/>
          <w:b/>
        </w:rPr>
        <w:t xml:space="preserve">MADDE </w:t>
      </w:r>
      <w:r w:rsidR="00B00F5A">
        <w:rPr>
          <w:rFonts w:eastAsia="Calibri"/>
          <w:b/>
        </w:rPr>
        <w:t>25</w:t>
      </w:r>
      <w:r w:rsidR="00CB2532" w:rsidRPr="00244330">
        <w:rPr>
          <w:rFonts w:eastAsia="Calibri"/>
          <w:b/>
        </w:rPr>
        <w:t xml:space="preserve"> </w:t>
      </w:r>
      <w:r w:rsidR="00074517" w:rsidRPr="00244330">
        <w:rPr>
          <w:b/>
        </w:rPr>
        <w:t>-</w:t>
      </w:r>
      <w:r w:rsidR="00074517" w:rsidRPr="00244330">
        <w:t xml:space="preserve"> </w:t>
      </w:r>
      <w:r w:rsidR="00960A2E" w:rsidRPr="00244330">
        <w:t>(1) Hedef ve öncelikli ülkelere yönelik ilave puan uygulamasında ilgili destek başvurusuna ilişkin ödeme belgesi tarihi esas alınmak suretiyle söz konusu ödeme belgesi tarihinde Bakanlık resmi internet sitesinde (www.ekonomi.gov.tr) yer alan hedef ve öncelikli ülkeler listesinde yer alan ülkeler için ilave destek oranı uygulanır.</w:t>
      </w:r>
    </w:p>
    <w:p w:rsidR="00960A2E" w:rsidRPr="00244330" w:rsidRDefault="00960A2E" w:rsidP="00960A2E">
      <w:pPr>
        <w:ind w:firstLine="720"/>
        <w:jc w:val="both"/>
      </w:pPr>
      <w:r w:rsidRPr="00244330">
        <w:t>(2)  Bir tanıtım faaliyetinin ya da marka tescilinin birden çok ülkeyi kapsaması durumunda, söz konusu ülkelerin tamamının “Hedef ve Öncelikli Ülkeler” listesinde yer alması halinde ilave destek oranı uygulanır.</w:t>
      </w:r>
    </w:p>
    <w:p w:rsidR="00960A2E" w:rsidRPr="00244330" w:rsidRDefault="00960A2E" w:rsidP="00960A2E">
      <w:pPr>
        <w:ind w:firstLine="720"/>
        <w:jc w:val="both"/>
      </w:pPr>
    </w:p>
    <w:p w:rsidR="00960A2E" w:rsidRPr="00244330" w:rsidRDefault="002A6803" w:rsidP="00960A2E">
      <w:pPr>
        <w:ind w:firstLine="720"/>
        <w:jc w:val="both"/>
      </w:pPr>
      <w:r w:rsidRPr="00244330">
        <w:t>(3) 2010/6 sayılı Tebliğ</w:t>
      </w:r>
      <w:r w:rsidR="00960A2E" w:rsidRPr="00244330">
        <w:t xml:space="preserve">in 18 </w:t>
      </w:r>
      <w:proofErr w:type="spellStart"/>
      <w:r w:rsidR="00960A2E" w:rsidRPr="00244330">
        <w:t>nci</w:t>
      </w:r>
      <w:proofErr w:type="spellEnd"/>
      <w:r w:rsidR="00960A2E" w:rsidRPr="00244330">
        <w:t xml:space="preserve"> maddesinin ikinci fıkrası çerçevesinde destek oranı ilave 10 puan artırılır.</w:t>
      </w:r>
    </w:p>
    <w:p w:rsidR="00960A2E" w:rsidRPr="00244330" w:rsidRDefault="00960A2E" w:rsidP="00960A2E">
      <w:pPr>
        <w:ind w:firstLine="720"/>
        <w:jc w:val="both"/>
      </w:pPr>
    </w:p>
    <w:p w:rsidR="00960A2E" w:rsidRPr="00244330" w:rsidRDefault="00960A2E" w:rsidP="00960A2E">
      <w:pPr>
        <w:ind w:firstLine="720"/>
        <w:jc w:val="both"/>
      </w:pPr>
      <w:r w:rsidRPr="00244330">
        <w:t>(4) Tüm kira, tanıtım ve marka tescil faaliyetlerine ilave destek oranları uygulanır.</w:t>
      </w:r>
    </w:p>
    <w:p w:rsidR="00324DDF" w:rsidRPr="00244330" w:rsidRDefault="00324DDF" w:rsidP="00960A2E">
      <w:pPr>
        <w:framePr w:hSpace="141" w:wrap="around" w:vAnchor="text" w:hAnchor="margin" w:y="118"/>
        <w:tabs>
          <w:tab w:val="left" w:pos="567"/>
          <w:tab w:val="left" w:pos="2147"/>
          <w:tab w:val="left" w:pos="2280"/>
        </w:tabs>
        <w:spacing w:before="280" w:after="280"/>
        <w:jc w:val="both"/>
        <w:rPr>
          <w:b/>
        </w:rPr>
      </w:pPr>
    </w:p>
    <w:p w:rsidR="00DA146E" w:rsidRDefault="00DA146E" w:rsidP="00DA146E">
      <w:pPr>
        <w:jc w:val="both"/>
        <w:rPr>
          <w:b/>
        </w:rPr>
      </w:pPr>
    </w:p>
    <w:p w:rsidR="00190A8F" w:rsidRDefault="00DA146E" w:rsidP="00DA146E">
      <w:pPr>
        <w:ind w:firstLine="284"/>
        <w:jc w:val="both"/>
        <w:rPr>
          <w:b/>
        </w:rPr>
      </w:pPr>
      <w:r>
        <w:rPr>
          <w:b/>
        </w:rPr>
        <w:t xml:space="preserve">     </w:t>
      </w:r>
      <w:r w:rsidR="00190A8F" w:rsidRPr="00244330">
        <w:rPr>
          <w:b/>
        </w:rPr>
        <w:t>Ödeme</w:t>
      </w:r>
    </w:p>
    <w:p w:rsidR="0049626C" w:rsidRPr="00244330" w:rsidRDefault="0049626C" w:rsidP="00E32B16">
      <w:pPr>
        <w:jc w:val="both"/>
        <w:rPr>
          <w:b/>
        </w:rPr>
      </w:pPr>
    </w:p>
    <w:p w:rsidR="00214774" w:rsidRPr="008F1925" w:rsidRDefault="00214774" w:rsidP="00214774">
      <w:pPr>
        <w:jc w:val="both"/>
        <w:rPr>
          <w:sz w:val="23"/>
          <w:szCs w:val="23"/>
        </w:rPr>
      </w:pPr>
      <w:proofErr w:type="gramStart"/>
      <w:r w:rsidRPr="00244330">
        <w:rPr>
          <w:rFonts w:eastAsia="Calibri"/>
          <w:b/>
        </w:rPr>
        <w:t xml:space="preserve">MADDE </w:t>
      </w:r>
      <w:r w:rsidR="00B00F5A">
        <w:rPr>
          <w:rFonts w:eastAsia="Calibri"/>
          <w:b/>
        </w:rPr>
        <w:t>26</w:t>
      </w:r>
      <w:r w:rsidRPr="00244330">
        <w:rPr>
          <w:rFonts w:eastAsia="Calibri"/>
          <w:b/>
          <w:strike/>
        </w:rPr>
        <w:t xml:space="preserve"> </w:t>
      </w:r>
      <w:r w:rsidRPr="00244330">
        <w:rPr>
          <w:rFonts w:eastAsia="Calibri"/>
          <w:b/>
        </w:rPr>
        <w:t xml:space="preserve"> </w:t>
      </w:r>
      <w:r w:rsidRPr="008420C4">
        <w:t>(</w:t>
      </w:r>
      <w:r w:rsidRPr="008F1925">
        <w:t>1) Destek başvurularının incelenmesi neticesinde destek ödemesi yapılabilmesi için de</w:t>
      </w:r>
      <w:r w:rsidR="00053D57">
        <w:t xml:space="preserve">stek ödemesi yapılacak şirketin/ İşbirliği </w:t>
      </w:r>
      <w:r w:rsidR="00B00F5A">
        <w:t>Kuruluşunun,</w:t>
      </w:r>
      <w:r w:rsidR="00B00F5A" w:rsidRPr="008F1925">
        <w:t xml:space="preserve"> Maliye</w:t>
      </w:r>
      <w:r w:rsidRPr="008F1925">
        <w:t xml:space="preserve"> Bakanlığı ile Sosyal Güvenlik Kurumuna vadesi geçmiş vergi ve sosyal güvenlik borcu bulunmadığına </w:t>
      </w:r>
      <w:r w:rsidRPr="008F1925">
        <w:lastRenderedPageBreak/>
        <w:t xml:space="preserve">ilişkin belge ya da vergi ve/veya sosyal güvenlik borçları yeniden yapılandırılmış ise yeniden yapılandırma sözleşmesine uyulduğuna ilişkin belgenin ibrazını müteakip </w:t>
      </w:r>
      <w:proofErr w:type="spellStart"/>
      <w:r w:rsidRPr="008F1925">
        <w:t>hakediş</w:t>
      </w:r>
      <w:proofErr w:type="spellEnd"/>
      <w:r w:rsidRPr="008F1925">
        <w:t xml:space="preserve"> miktarı hesaplanır. </w:t>
      </w:r>
      <w:proofErr w:type="gramEnd"/>
      <w:r w:rsidRPr="008F1925">
        <w:t>De</w:t>
      </w:r>
      <w:r w:rsidRPr="008F1925">
        <w:rPr>
          <w:sz w:val="23"/>
          <w:szCs w:val="23"/>
        </w:rPr>
        <w:t xml:space="preserve">stek kapsamındaki şirketin/kuruluşun </w:t>
      </w:r>
      <w:proofErr w:type="spellStart"/>
      <w:r w:rsidRPr="008F1925">
        <w:rPr>
          <w:sz w:val="23"/>
          <w:szCs w:val="23"/>
        </w:rPr>
        <w:t>borçsuzluk</w:t>
      </w:r>
      <w:proofErr w:type="spellEnd"/>
      <w:r w:rsidRPr="008F1925">
        <w:rPr>
          <w:sz w:val="23"/>
          <w:szCs w:val="23"/>
        </w:rPr>
        <w:t xml:space="preserve"> durumuna ilişkin Maliye Bakanlığı ve Sosyal Güvenlik Kurumu nezdinde sorgulama </w:t>
      </w:r>
      <w:proofErr w:type="spellStart"/>
      <w:r w:rsidRPr="008F1925">
        <w:rPr>
          <w:sz w:val="23"/>
          <w:szCs w:val="23"/>
        </w:rPr>
        <w:t>re’sen</w:t>
      </w:r>
      <w:proofErr w:type="spellEnd"/>
      <w:r w:rsidRPr="008F1925">
        <w:rPr>
          <w:sz w:val="23"/>
          <w:szCs w:val="23"/>
        </w:rPr>
        <w:t xml:space="preserve"> yapılabilir. </w:t>
      </w:r>
    </w:p>
    <w:p w:rsidR="00214774" w:rsidRPr="008F1925" w:rsidRDefault="00214774" w:rsidP="00214774">
      <w:pPr>
        <w:jc w:val="both"/>
        <w:rPr>
          <w:sz w:val="23"/>
          <w:szCs w:val="23"/>
        </w:rPr>
      </w:pPr>
    </w:p>
    <w:p w:rsidR="00214774" w:rsidRPr="008F1925" w:rsidRDefault="00214774" w:rsidP="00214774">
      <w:pPr>
        <w:ind w:firstLine="720"/>
        <w:jc w:val="both"/>
      </w:pPr>
      <w:r w:rsidRPr="008F1925">
        <w:t>(2)  De</w:t>
      </w:r>
      <w:r w:rsidR="00053D57">
        <w:t xml:space="preserve">stek ödemesi yapılacak şirketin/ İşbirliği Kuruluşunun, </w:t>
      </w:r>
      <w:r w:rsidRPr="008F1925">
        <w:t>borcunun bulunduğunun tespit edilmesi halinde mahsup işlemi aşağıdaki şekilde yapılır:</w:t>
      </w:r>
    </w:p>
    <w:p w:rsidR="00214774" w:rsidRPr="008F1925" w:rsidRDefault="00214774" w:rsidP="00214774">
      <w:pPr>
        <w:ind w:firstLine="720"/>
        <w:jc w:val="both"/>
      </w:pPr>
    </w:p>
    <w:p w:rsidR="00214774" w:rsidRPr="008F1925" w:rsidRDefault="00214774" w:rsidP="00DA146E">
      <w:pPr>
        <w:numPr>
          <w:ilvl w:val="0"/>
          <w:numId w:val="6"/>
        </w:numPr>
        <w:ind w:left="709" w:hanging="425"/>
        <w:jc w:val="both"/>
      </w:pPr>
      <w:r w:rsidRPr="008F1925">
        <w:t xml:space="preserve">Ödenecek </w:t>
      </w:r>
      <w:proofErr w:type="spellStart"/>
      <w:r w:rsidRPr="008F1925">
        <w:t>hakediş</w:t>
      </w:r>
      <w:proofErr w:type="spellEnd"/>
      <w:r w:rsidRPr="008F1925">
        <w:t xml:space="preserve"> tutarının borçların tamamını karşılaması halinde her iki kuruma ilgili tutar gönderilir. Bakiye varsa şirkete</w:t>
      </w:r>
      <w:r w:rsidR="00053D57">
        <w:t xml:space="preserve">/İşbirliği Kuruluşuna </w:t>
      </w:r>
      <w:r w:rsidRPr="008F1925">
        <w:t>ödeme yapılır.</w:t>
      </w:r>
    </w:p>
    <w:p w:rsidR="00214774" w:rsidRPr="008F1925" w:rsidRDefault="00214774" w:rsidP="00214774">
      <w:pPr>
        <w:ind w:left="1800"/>
        <w:jc w:val="both"/>
      </w:pPr>
    </w:p>
    <w:p w:rsidR="00214774" w:rsidRPr="008F1925" w:rsidRDefault="00214774" w:rsidP="008F1925">
      <w:pPr>
        <w:numPr>
          <w:ilvl w:val="0"/>
          <w:numId w:val="6"/>
        </w:numPr>
        <w:ind w:left="709" w:hanging="425"/>
        <w:jc w:val="both"/>
      </w:pPr>
      <w:r w:rsidRPr="008F1925">
        <w:t xml:space="preserve">Ödenecek </w:t>
      </w:r>
      <w:proofErr w:type="spellStart"/>
      <w:r w:rsidRPr="008F1925">
        <w:t>hakediş</w:t>
      </w:r>
      <w:proofErr w:type="spellEnd"/>
      <w:r w:rsidRPr="008F1925">
        <w:t xml:space="preserve"> tutarının borçların tamamını karşılamaması halinde ise borç durumunu gösterir belgelerde yer alan tutarların </w:t>
      </w:r>
      <w:proofErr w:type="spellStart"/>
      <w:r w:rsidRPr="008F1925">
        <w:t>hakedişe</w:t>
      </w:r>
      <w:proofErr w:type="spellEnd"/>
      <w:r w:rsidRPr="008F1925">
        <w:t xml:space="preserve"> orantılanması suretiyle her iki kuruma dağıtım yapılır.  </w:t>
      </w:r>
    </w:p>
    <w:p w:rsidR="00214774" w:rsidRPr="008F1925" w:rsidRDefault="00214774" w:rsidP="00214774">
      <w:pPr>
        <w:pStyle w:val="ListeParagraf"/>
      </w:pPr>
    </w:p>
    <w:p w:rsidR="00DF5BBF" w:rsidRPr="008F1925" w:rsidRDefault="00DF5BBF" w:rsidP="008F1925">
      <w:pPr>
        <w:numPr>
          <w:ilvl w:val="0"/>
          <w:numId w:val="6"/>
        </w:numPr>
        <w:ind w:left="709" w:hanging="425"/>
        <w:jc w:val="both"/>
      </w:pPr>
      <w:r w:rsidRPr="008F1925">
        <w:t>Mahsup işlemi gerçekleşmeden her iki kurumdan birisi tarafından haciz konulmuşsa, haczi koyan kurumun alacağının tamamı ödenir. Haczedilen tutarın ilgili kuruma gönderilmesinden önce diğer kurum tarafından da haciz konulması halinde ise ilk haczi koyan kurumun alacağının tamamı ödenir. Bakiye varsa koyduğu hacze istinaden diğer kuruma gönderilir.</w:t>
      </w:r>
    </w:p>
    <w:p w:rsidR="00F84EC6" w:rsidRPr="004431A9" w:rsidRDefault="00CB2532" w:rsidP="004431A9">
      <w:pPr>
        <w:tabs>
          <w:tab w:val="left" w:pos="567"/>
          <w:tab w:val="left" w:pos="2147"/>
          <w:tab w:val="left" w:pos="2280"/>
        </w:tabs>
        <w:spacing w:before="280" w:after="280"/>
        <w:jc w:val="both"/>
      </w:pPr>
      <w:r w:rsidRPr="00244330">
        <w:rPr>
          <w:rFonts w:eastAsia="Calibri"/>
          <w:b/>
        </w:rPr>
        <w:t xml:space="preserve">MADDE </w:t>
      </w:r>
      <w:r w:rsidR="00B00F5A">
        <w:rPr>
          <w:rFonts w:eastAsia="Calibri"/>
          <w:b/>
        </w:rPr>
        <w:t>27</w:t>
      </w:r>
      <w:r w:rsidRPr="00244330">
        <w:rPr>
          <w:rFonts w:eastAsia="Calibri"/>
          <w:b/>
        </w:rPr>
        <w:t xml:space="preserve"> </w:t>
      </w:r>
      <w:r w:rsidR="00190A8F" w:rsidRPr="00244330">
        <w:rPr>
          <w:b/>
        </w:rPr>
        <w:t>-</w:t>
      </w:r>
      <w:r w:rsidR="00190A8F" w:rsidRPr="00244330">
        <w:t xml:space="preserve"> (1)</w:t>
      </w:r>
      <w:r w:rsidR="00887AC5" w:rsidRPr="00244330">
        <w:t xml:space="preserve"> </w:t>
      </w:r>
      <w:r w:rsidR="00442A63" w:rsidRPr="00244330">
        <w:t xml:space="preserve">“Türkiye Cumhuriyet Merkez Bankası’nca Alım Satıma Konu Olmayan Bilgi Amaçlı Kur </w:t>
      </w:r>
      <w:proofErr w:type="spellStart"/>
      <w:r w:rsidR="00442A63" w:rsidRPr="00244330">
        <w:t>Tablosu’nda</w:t>
      </w:r>
      <w:proofErr w:type="spellEnd"/>
      <w:r w:rsidR="00442A63" w:rsidRPr="00244330">
        <w:t>” yer almayan ülke para birimleri ABD Doları’na çevrilirken www.oanda.com sitesi kurları esas alınır.</w:t>
      </w:r>
    </w:p>
    <w:p w:rsidR="009F7A8E" w:rsidRPr="00244330" w:rsidRDefault="009F7A8E" w:rsidP="00DA146E">
      <w:pPr>
        <w:ind w:firstLine="720"/>
        <w:jc w:val="both"/>
        <w:rPr>
          <w:b/>
        </w:rPr>
      </w:pPr>
      <w:r w:rsidRPr="00244330">
        <w:rPr>
          <w:b/>
        </w:rPr>
        <w:t>Yetki</w:t>
      </w:r>
    </w:p>
    <w:p w:rsidR="009F7A8E" w:rsidRPr="00244330" w:rsidRDefault="009F7A8E" w:rsidP="009F7A8E">
      <w:pPr>
        <w:jc w:val="both"/>
        <w:rPr>
          <w:b/>
        </w:rPr>
      </w:pPr>
    </w:p>
    <w:p w:rsidR="00E638A7" w:rsidRDefault="00960A2E" w:rsidP="00E32B16">
      <w:pPr>
        <w:jc w:val="both"/>
        <w:rPr>
          <w:rFonts w:eastAsia="Calibri"/>
        </w:rPr>
      </w:pPr>
      <w:r w:rsidRPr="00244330">
        <w:rPr>
          <w:b/>
        </w:rPr>
        <w:t xml:space="preserve">MADDE </w:t>
      </w:r>
      <w:r w:rsidR="00B00F5A">
        <w:rPr>
          <w:b/>
        </w:rPr>
        <w:t>28</w:t>
      </w:r>
      <w:r w:rsidR="009F7A8E" w:rsidRPr="00244330">
        <w:t xml:space="preserve"> </w:t>
      </w:r>
      <w:r w:rsidR="00C10D03">
        <w:rPr>
          <w:b/>
        </w:rPr>
        <w:t>–</w:t>
      </w:r>
      <w:r w:rsidR="00C10D03" w:rsidRPr="006361B5">
        <w:t xml:space="preserve">(1) </w:t>
      </w:r>
      <w:r w:rsidR="00C10D03" w:rsidRPr="008F1925">
        <w:rPr>
          <w:rFonts w:eastAsia="Calibri"/>
        </w:rPr>
        <w:t>İşbu Genelge eklerinde değişiklik yapmaya, bu Genelgeye ilişkin talimatlar vermeye, özel ve zorunlu durumlar ile mücbir sebep hallerinde ortaya çıkacak hususları inceleyip sonuçlandırmaya Bakanlık (İhracat Genel Müdürlüğü</w:t>
      </w:r>
      <w:r w:rsidR="00C10D03" w:rsidRPr="002F4432">
        <w:rPr>
          <w:rFonts w:eastAsia="Calibri"/>
        </w:rPr>
        <w:t>) yetkilidir.</w:t>
      </w:r>
    </w:p>
    <w:p w:rsidR="00C10D03" w:rsidRPr="00244330" w:rsidRDefault="00C10D03" w:rsidP="00E32B16">
      <w:pPr>
        <w:jc w:val="both"/>
      </w:pPr>
    </w:p>
    <w:p w:rsidR="00E638A7" w:rsidRDefault="00E638A7" w:rsidP="00E32B16">
      <w:pPr>
        <w:jc w:val="both"/>
      </w:pPr>
      <w:r w:rsidRPr="00244330">
        <w:rPr>
          <w:b/>
        </w:rPr>
        <w:t>Geçici Madde 1-</w:t>
      </w:r>
      <w:r w:rsidRPr="00244330">
        <w:t xml:space="preserve"> (1) 2010/6 sayılı Yurt Dışı Birim Marka ve Tanıtım Faaliyetlerinin Desteklenmesi Hakkında Tebliğ kapsamında henüz sonuçlandırılmamış başvurular bu </w:t>
      </w:r>
      <w:r w:rsidR="00B00F5A" w:rsidRPr="00B00F5A">
        <w:rPr>
          <w:b/>
        </w:rPr>
        <w:t>Genelgeye</w:t>
      </w:r>
      <w:r w:rsidRPr="00244330">
        <w:t xml:space="preserve"> göre sonuçlandırılır.</w:t>
      </w:r>
    </w:p>
    <w:p w:rsidR="00C10D03" w:rsidRDefault="00C10D03" w:rsidP="00E32B16">
      <w:pPr>
        <w:jc w:val="both"/>
      </w:pPr>
    </w:p>
    <w:p w:rsidR="00C10D03" w:rsidRPr="008F1925" w:rsidRDefault="00C10D03" w:rsidP="00E32B16">
      <w:pPr>
        <w:jc w:val="both"/>
      </w:pPr>
      <w:r>
        <w:rPr>
          <w:b/>
          <w:szCs w:val="18"/>
        </w:rPr>
        <w:t xml:space="preserve">Geçici Madde 2 - </w:t>
      </w:r>
      <w:r w:rsidRPr="008F1925">
        <w:rPr>
          <w:szCs w:val="18"/>
        </w:rPr>
        <w:t xml:space="preserve">(1) 31/03/2018 tarihine (bu tarih </w:t>
      </w:r>
      <w:proofErr w:type="gramStart"/>
      <w:r w:rsidRPr="008F1925">
        <w:rPr>
          <w:szCs w:val="18"/>
        </w:rPr>
        <w:t>dahil</w:t>
      </w:r>
      <w:proofErr w:type="gramEnd"/>
      <w:r w:rsidRPr="008F1925">
        <w:rPr>
          <w:szCs w:val="18"/>
        </w:rPr>
        <w:t xml:space="preserve">) kadar İBGS/Bakanlık kayıtlarına giren başvurular için işbu maddenin yürürlüğe girdiği tarihten önce yürürlükte bulunan </w:t>
      </w:r>
      <w:r w:rsidRPr="00F84C4E">
        <w:rPr>
          <w:szCs w:val="18"/>
        </w:rPr>
        <w:t xml:space="preserve">Genelgenin </w:t>
      </w:r>
      <w:r w:rsidR="00115E77" w:rsidRPr="00F84C4E">
        <w:rPr>
          <w:szCs w:val="18"/>
        </w:rPr>
        <w:t xml:space="preserve">20 </w:t>
      </w:r>
      <w:proofErr w:type="spellStart"/>
      <w:r w:rsidR="00115E77" w:rsidRPr="00F84C4E">
        <w:rPr>
          <w:szCs w:val="18"/>
        </w:rPr>
        <w:t>nci</w:t>
      </w:r>
      <w:proofErr w:type="spellEnd"/>
      <w:r w:rsidRPr="00F84C4E">
        <w:rPr>
          <w:szCs w:val="18"/>
        </w:rPr>
        <w:t xml:space="preserve"> mad</w:t>
      </w:r>
      <w:r w:rsidRPr="008F1925">
        <w:rPr>
          <w:szCs w:val="18"/>
        </w:rPr>
        <w:t>desinde öngörülen başvuru usulleri de uygulanabilir.</w:t>
      </w:r>
    </w:p>
    <w:sectPr w:rsidR="00C10D03" w:rsidRPr="008F1925" w:rsidSect="004A4682">
      <w:footerReference w:type="even" r:id="rId8"/>
      <w:footerReference w:type="default" r:id="rId9"/>
      <w:pgSz w:w="11906" w:h="16838"/>
      <w:pgMar w:top="1079" w:right="1418" w:bottom="124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D2" w:rsidRDefault="00307CD2">
      <w:r>
        <w:separator/>
      </w:r>
    </w:p>
  </w:endnote>
  <w:endnote w:type="continuationSeparator" w:id="0">
    <w:p w:rsidR="00307CD2" w:rsidRDefault="0030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392" w:rsidRDefault="00166392" w:rsidP="009A6E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rsidR="00166392" w:rsidRDefault="001663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20" w:rsidRDefault="00D41120">
    <w:pPr>
      <w:pStyle w:val="Altbilgi"/>
    </w:pPr>
  </w:p>
  <w:p w:rsidR="00166392" w:rsidRDefault="00166392" w:rsidP="00D41120">
    <w:pPr>
      <w:pStyle w:val="Altbilgi"/>
      <w:tabs>
        <w:tab w:val="clear" w:pos="4153"/>
        <w:tab w:val="clear" w:pos="8306"/>
        <w:tab w:val="center" w:pos="4535"/>
        <w:tab w:val="right" w:pos="907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D2" w:rsidRDefault="00307CD2">
      <w:r>
        <w:separator/>
      </w:r>
    </w:p>
  </w:footnote>
  <w:footnote w:type="continuationSeparator" w:id="0">
    <w:p w:rsidR="00307CD2" w:rsidRDefault="00307CD2">
      <w:r>
        <w:continuationSeparator/>
      </w:r>
    </w:p>
  </w:footnote>
  <w:footnote w:id="1">
    <w:p w:rsidR="00D41120" w:rsidRDefault="00D41120">
      <w:pPr>
        <w:pStyle w:val="DipnotMetni"/>
      </w:pPr>
      <w:r>
        <w:rPr>
          <w:rStyle w:val="DipnotBavurusu"/>
        </w:rPr>
        <w:footnoteRef/>
      </w:r>
      <w:r>
        <w:t xml:space="preserve"> </w:t>
      </w:r>
      <w:proofErr w:type="gramStart"/>
      <w:r w:rsidR="00A808CB">
        <w:t>19/02</w:t>
      </w:r>
      <w:r w:rsidR="00740092">
        <w:t>/2019</w:t>
      </w:r>
      <w:proofErr w:type="gramEnd"/>
      <w:r>
        <w:t xml:space="preserve"> tarihinde yürürlüğe girmiştir.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B0393"/>
    <w:multiLevelType w:val="hybridMultilevel"/>
    <w:tmpl w:val="B5C6238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D700EC"/>
    <w:multiLevelType w:val="hybridMultilevel"/>
    <w:tmpl w:val="94307EC6"/>
    <w:lvl w:ilvl="0" w:tplc="FFA274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7A3D63"/>
    <w:multiLevelType w:val="hybridMultilevel"/>
    <w:tmpl w:val="32ECE9E0"/>
    <w:lvl w:ilvl="0" w:tplc="F27896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C210F9"/>
    <w:multiLevelType w:val="hybridMultilevel"/>
    <w:tmpl w:val="9230B534"/>
    <w:lvl w:ilvl="0" w:tplc="140693D6">
      <w:start w:val="1"/>
      <w:numFmt w:val="lowerLetter"/>
      <w:lvlText w:val="%1)"/>
      <w:lvlJc w:val="left"/>
      <w:pPr>
        <w:ind w:left="36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1A3133B"/>
    <w:multiLevelType w:val="hybridMultilevel"/>
    <w:tmpl w:val="FBA6B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D85888"/>
    <w:multiLevelType w:val="hybridMultilevel"/>
    <w:tmpl w:val="9FBA0F64"/>
    <w:lvl w:ilvl="0" w:tplc="4F829D50">
      <w:start w:val="1"/>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6AD7571"/>
    <w:multiLevelType w:val="hybridMultilevel"/>
    <w:tmpl w:val="8AD45FAC"/>
    <w:lvl w:ilvl="0" w:tplc="9190D240">
      <w:start w:val="1"/>
      <w:numFmt w:val="lowerLetter"/>
      <w:lvlText w:val="%1)"/>
      <w:lvlJc w:val="left"/>
      <w:pPr>
        <w:ind w:left="1800" w:hanging="360"/>
      </w:pPr>
      <w:rPr>
        <w:rFonts w:hint="default"/>
        <w:b w:val="0"/>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29F96396"/>
    <w:multiLevelType w:val="hybridMultilevel"/>
    <w:tmpl w:val="9946A5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3BF73E57"/>
    <w:multiLevelType w:val="hybridMultilevel"/>
    <w:tmpl w:val="9CA00E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AEB5D27"/>
    <w:multiLevelType w:val="hybridMultilevel"/>
    <w:tmpl w:val="11D09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A06A07"/>
    <w:multiLevelType w:val="hybridMultilevel"/>
    <w:tmpl w:val="6D18C330"/>
    <w:lvl w:ilvl="0" w:tplc="BE1EFE5A">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6B9B5F87"/>
    <w:multiLevelType w:val="hybridMultilevel"/>
    <w:tmpl w:val="FA4E1D7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03B61C9"/>
    <w:multiLevelType w:val="hybridMultilevel"/>
    <w:tmpl w:val="3B10389A"/>
    <w:lvl w:ilvl="0" w:tplc="A6EC1D6C">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6"/>
  </w:num>
  <w:num w:numId="6">
    <w:abstractNumId w:val="10"/>
  </w:num>
  <w:num w:numId="7">
    <w:abstractNumId w:val="8"/>
  </w:num>
  <w:num w:numId="8">
    <w:abstractNumId w:val="12"/>
  </w:num>
  <w:num w:numId="9">
    <w:abstractNumId w:val="0"/>
  </w:num>
  <w:num w:numId="10">
    <w:abstractNumId w:val="11"/>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80"/>
    <w:rsid w:val="000012E6"/>
    <w:rsid w:val="000016A6"/>
    <w:rsid w:val="0000212E"/>
    <w:rsid w:val="00002C9B"/>
    <w:rsid w:val="00003900"/>
    <w:rsid w:val="00004101"/>
    <w:rsid w:val="00004E5A"/>
    <w:rsid w:val="000052F6"/>
    <w:rsid w:val="00006C15"/>
    <w:rsid w:val="00007A78"/>
    <w:rsid w:val="0001001E"/>
    <w:rsid w:val="0001113F"/>
    <w:rsid w:val="000114AE"/>
    <w:rsid w:val="00011577"/>
    <w:rsid w:val="00011B4D"/>
    <w:rsid w:val="000120B0"/>
    <w:rsid w:val="000131BC"/>
    <w:rsid w:val="00013F8B"/>
    <w:rsid w:val="000163A1"/>
    <w:rsid w:val="00016C36"/>
    <w:rsid w:val="00016CF4"/>
    <w:rsid w:val="00016E33"/>
    <w:rsid w:val="0001754F"/>
    <w:rsid w:val="0001783A"/>
    <w:rsid w:val="000217F3"/>
    <w:rsid w:val="000219C5"/>
    <w:rsid w:val="00022292"/>
    <w:rsid w:val="00023303"/>
    <w:rsid w:val="000238D2"/>
    <w:rsid w:val="00023900"/>
    <w:rsid w:val="00024FFA"/>
    <w:rsid w:val="00026463"/>
    <w:rsid w:val="00027187"/>
    <w:rsid w:val="0002798A"/>
    <w:rsid w:val="0003031C"/>
    <w:rsid w:val="00031744"/>
    <w:rsid w:val="00031766"/>
    <w:rsid w:val="00032014"/>
    <w:rsid w:val="00032609"/>
    <w:rsid w:val="00032A79"/>
    <w:rsid w:val="0003454D"/>
    <w:rsid w:val="00035431"/>
    <w:rsid w:val="000359A4"/>
    <w:rsid w:val="00037350"/>
    <w:rsid w:val="000378C5"/>
    <w:rsid w:val="00041439"/>
    <w:rsid w:val="000427EA"/>
    <w:rsid w:val="00042955"/>
    <w:rsid w:val="000436D9"/>
    <w:rsid w:val="0004663C"/>
    <w:rsid w:val="000468C7"/>
    <w:rsid w:val="00050116"/>
    <w:rsid w:val="000508A8"/>
    <w:rsid w:val="00050C42"/>
    <w:rsid w:val="00050E17"/>
    <w:rsid w:val="00051BF2"/>
    <w:rsid w:val="000534FE"/>
    <w:rsid w:val="00053D57"/>
    <w:rsid w:val="00054667"/>
    <w:rsid w:val="00054B74"/>
    <w:rsid w:val="00054E92"/>
    <w:rsid w:val="0005546C"/>
    <w:rsid w:val="000567C6"/>
    <w:rsid w:val="00057D3C"/>
    <w:rsid w:val="00057FFB"/>
    <w:rsid w:val="00062258"/>
    <w:rsid w:val="00062303"/>
    <w:rsid w:val="00062608"/>
    <w:rsid w:val="000652D6"/>
    <w:rsid w:val="000653AD"/>
    <w:rsid w:val="0006589D"/>
    <w:rsid w:val="00065C20"/>
    <w:rsid w:val="000669BA"/>
    <w:rsid w:val="00067879"/>
    <w:rsid w:val="00070561"/>
    <w:rsid w:val="00070E4B"/>
    <w:rsid w:val="0007141A"/>
    <w:rsid w:val="000722E5"/>
    <w:rsid w:val="00072E4F"/>
    <w:rsid w:val="00073DEE"/>
    <w:rsid w:val="00074517"/>
    <w:rsid w:val="0007535C"/>
    <w:rsid w:val="0007611C"/>
    <w:rsid w:val="000763BC"/>
    <w:rsid w:val="0008194D"/>
    <w:rsid w:val="00081FB2"/>
    <w:rsid w:val="00082100"/>
    <w:rsid w:val="000825A1"/>
    <w:rsid w:val="0008290F"/>
    <w:rsid w:val="00082AD6"/>
    <w:rsid w:val="00083B1C"/>
    <w:rsid w:val="000862A1"/>
    <w:rsid w:val="000862C6"/>
    <w:rsid w:val="000878BD"/>
    <w:rsid w:val="00091058"/>
    <w:rsid w:val="000918B5"/>
    <w:rsid w:val="00093717"/>
    <w:rsid w:val="00094739"/>
    <w:rsid w:val="000956B6"/>
    <w:rsid w:val="000958AA"/>
    <w:rsid w:val="000962B2"/>
    <w:rsid w:val="00097D82"/>
    <w:rsid w:val="000A000D"/>
    <w:rsid w:val="000A0089"/>
    <w:rsid w:val="000A0CE2"/>
    <w:rsid w:val="000A1D89"/>
    <w:rsid w:val="000A2419"/>
    <w:rsid w:val="000A4854"/>
    <w:rsid w:val="000A5536"/>
    <w:rsid w:val="000A5A6A"/>
    <w:rsid w:val="000A5D7B"/>
    <w:rsid w:val="000A6C1C"/>
    <w:rsid w:val="000A7C6A"/>
    <w:rsid w:val="000B0B35"/>
    <w:rsid w:val="000B142A"/>
    <w:rsid w:val="000B15E3"/>
    <w:rsid w:val="000B2585"/>
    <w:rsid w:val="000B28F7"/>
    <w:rsid w:val="000B4768"/>
    <w:rsid w:val="000B4F1F"/>
    <w:rsid w:val="000B5434"/>
    <w:rsid w:val="000C0CD6"/>
    <w:rsid w:val="000C0F90"/>
    <w:rsid w:val="000C1270"/>
    <w:rsid w:val="000C1F38"/>
    <w:rsid w:val="000C2131"/>
    <w:rsid w:val="000C2925"/>
    <w:rsid w:val="000C3693"/>
    <w:rsid w:val="000C437C"/>
    <w:rsid w:val="000C4954"/>
    <w:rsid w:val="000C55D5"/>
    <w:rsid w:val="000C59C1"/>
    <w:rsid w:val="000C6E48"/>
    <w:rsid w:val="000C77ED"/>
    <w:rsid w:val="000C7EFA"/>
    <w:rsid w:val="000D00F5"/>
    <w:rsid w:val="000D0694"/>
    <w:rsid w:val="000D0E9E"/>
    <w:rsid w:val="000D2E21"/>
    <w:rsid w:val="000D43D3"/>
    <w:rsid w:val="000D4CB5"/>
    <w:rsid w:val="000D615A"/>
    <w:rsid w:val="000D7502"/>
    <w:rsid w:val="000E27D3"/>
    <w:rsid w:val="000E2A44"/>
    <w:rsid w:val="000E2CE9"/>
    <w:rsid w:val="000E31AC"/>
    <w:rsid w:val="000E351D"/>
    <w:rsid w:val="000E3A81"/>
    <w:rsid w:val="000E5776"/>
    <w:rsid w:val="000E72F8"/>
    <w:rsid w:val="000F11DA"/>
    <w:rsid w:val="000F2117"/>
    <w:rsid w:val="000F240D"/>
    <w:rsid w:val="000F290F"/>
    <w:rsid w:val="000F445A"/>
    <w:rsid w:val="000F74B1"/>
    <w:rsid w:val="000F7702"/>
    <w:rsid w:val="0010077E"/>
    <w:rsid w:val="00101058"/>
    <w:rsid w:val="001018AC"/>
    <w:rsid w:val="00101AEB"/>
    <w:rsid w:val="00101BDB"/>
    <w:rsid w:val="001024EE"/>
    <w:rsid w:val="0010316D"/>
    <w:rsid w:val="00103B3A"/>
    <w:rsid w:val="00104498"/>
    <w:rsid w:val="00105F2B"/>
    <w:rsid w:val="001060A4"/>
    <w:rsid w:val="0010635C"/>
    <w:rsid w:val="00107602"/>
    <w:rsid w:val="001113E0"/>
    <w:rsid w:val="00111E77"/>
    <w:rsid w:val="001133CA"/>
    <w:rsid w:val="00114832"/>
    <w:rsid w:val="0011527C"/>
    <w:rsid w:val="00115972"/>
    <w:rsid w:val="00115E77"/>
    <w:rsid w:val="00115E86"/>
    <w:rsid w:val="00116824"/>
    <w:rsid w:val="001207D0"/>
    <w:rsid w:val="00122022"/>
    <w:rsid w:val="0012217E"/>
    <w:rsid w:val="001241EF"/>
    <w:rsid w:val="00124ED8"/>
    <w:rsid w:val="00125EF0"/>
    <w:rsid w:val="00126333"/>
    <w:rsid w:val="00126D6F"/>
    <w:rsid w:val="00131D17"/>
    <w:rsid w:val="00131E9B"/>
    <w:rsid w:val="0013398B"/>
    <w:rsid w:val="00133DA3"/>
    <w:rsid w:val="00133EB7"/>
    <w:rsid w:val="00135D2D"/>
    <w:rsid w:val="00137571"/>
    <w:rsid w:val="00137742"/>
    <w:rsid w:val="00141780"/>
    <w:rsid w:val="00141F59"/>
    <w:rsid w:val="0014220B"/>
    <w:rsid w:val="001435B7"/>
    <w:rsid w:val="001459F2"/>
    <w:rsid w:val="00145E12"/>
    <w:rsid w:val="0014627B"/>
    <w:rsid w:val="00146666"/>
    <w:rsid w:val="0015093B"/>
    <w:rsid w:val="00151738"/>
    <w:rsid w:val="00152143"/>
    <w:rsid w:val="00153678"/>
    <w:rsid w:val="00153BC1"/>
    <w:rsid w:val="00153EF7"/>
    <w:rsid w:val="001542D9"/>
    <w:rsid w:val="00155895"/>
    <w:rsid w:val="001562C2"/>
    <w:rsid w:val="00156AB8"/>
    <w:rsid w:val="00157841"/>
    <w:rsid w:val="00157BA2"/>
    <w:rsid w:val="001601CA"/>
    <w:rsid w:val="00160ACA"/>
    <w:rsid w:val="001626BB"/>
    <w:rsid w:val="00162B5E"/>
    <w:rsid w:val="00162E11"/>
    <w:rsid w:val="001649FA"/>
    <w:rsid w:val="0016546E"/>
    <w:rsid w:val="0016582E"/>
    <w:rsid w:val="00165AA2"/>
    <w:rsid w:val="00166392"/>
    <w:rsid w:val="001667A4"/>
    <w:rsid w:val="001678B2"/>
    <w:rsid w:val="00167AF2"/>
    <w:rsid w:val="00167D5F"/>
    <w:rsid w:val="001706C0"/>
    <w:rsid w:val="0017079E"/>
    <w:rsid w:val="001714E8"/>
    <w:rsid w:val="001719AD"/>
    <w:rsid w:val="00171D27"/>
    <w:rsid w:val="00172703"/>
    <w:rsid w:val="00174C7C"/>
    <w:rsid w:val="00175463"/>
    <w:rsid w:val="00175B49"/>
    <w:rsid w:val="001765A7"/>
    <w:rsid w:val="0017788F"/>
    <w:rsid w:val="00180438"/>
    <w:rsid w:val="00181677"/>
    <w:rsid w:val="00182553"/>
    <w:rsid w:val="00186AF0"/>
    <w:rsid w:val="00187C4F"/>
    <w:rsid w:val="00187CAF"/>
    <w:rsid w:val="00187D8C"/>
    <w:rsid w:val="00187F3C"/>
    <w:rsid w:val="00190239"/>
    <w:rsid w:val="001906DF"/>
    <w:rsid w:val="00190A8F"/>
    <w:rsid w:val="00191245"/>
    <w:rsid w:val="00191688"/>
    <w:rsid w:val="0019276D"/>
    <w:rsid w:val="00192E8E"/>
    <w:rsid w:val="00193A0F"/>
    <w:rsid w:val="00193D48"/>
    <w:rsid w:val="00197E71"/>
    <w:rsid w:val="001A0386"/>
    <w:rsid w:val="001A0E33"/>
    <w:rsid w:val="001A3951"/>
    <w:rsid w:val="001A3C63"/>
    <w:rsid w:val="001B0A16"/>
    <w:rsid w:val="001B0F3D"/>
    <w:rsid w:val="001B1F61"/>
    <w:rsid w:val="001B2A2D"/>
    <w:rsid w:val="001B2DB2"/>
    <w:rsid w:val="001B3C9A"/>
    <w:rsid w:val="001B4D32"/>
    <w:rsid w:val="001B517F"/>
    <w:rsid w:val="001C03DB"/>
    <w:rsid w:val="001C0D23"/>
    <w:rsid w:val="001C17CD"/>
    <w:rsid w:val="001C1C50"/>
    <w:rsid w:val="001C24C4"/>
    <w:rsid w:val="001C2829"/>
    <w:rsid w:val="001C3C6E"/>
    <w:rsid w:val="001C3C7C"/>
    <w:rsid w:val="001C3E01"/>
    <w:rsid w:val="001C3F31"/>
    <w:rsid w:val="001C44B2"/>
    <w:rsid w:val="001C4F88"/>
    <w:rsid w:val="001C598F"/>
    <w:rsid w:val="001C6EC5"/>
    <w:rsid w:val="001C6FD5"/>
    <w:rsid w:val="001C78BC"/>
    <w:rsid w:val="001D0C3F"/>
    <w:rsid w:val="001D0FA1"/>
    <w:rsid w:val="001D157F"/>
    <w:rsid w:val="001D2846"/>
    <w:rsid w:val="001D3FC3"/>
    <w:rsid w:val="001D5B66"/>
    <w:rsid w:val="001D7964"/>
    <w:rsid w:val="001E00D1"/>
    <w:rsid w:val="001E1458"/>
    <w:rsid w:val="001E29C2"/>
    <w:rsid w:val="001E39E3"/>
    <w:rsid w:val="001E4530"/>
    <w:rsid w:val="001E4882"/>
    <w:rsid w:val="001E6058"/>
    <w:rsid w:val="001E62F3"/>
    <w:rsid w:val="001E68A7"/>
    <w:rsid w:val="001E6F0F"/>
    <w:rsid w:val="001E76B1"/>
    <w:rsid w:val="001F2354"/>
    <w:rsid w:val="001F2426"/>
    <w:rsid w:val="001F315C"/>
    <w:rsid w:val="001F32C5"/>
    <w:rsid w:val="001F43D7"/>
    <w:rsid w:val="001F49DE"/>
    <w:rsid w:val="001F5B39"/>
    <w:rsid w:val="001F5C03"/>
    <w:rsid w:val="001F62A0"/>
    <w:rsid w:val="001F6E97"/>
    <w:rsid w:val="001F7104"/>
    <w:rsid w:val="001F7308"/>
    <w:rsid w:val="001F7E81"/>
    <w:rsid w:val="0020000F"/>
    <w:rsid w:val="002000C0"/>
    <w:rsid w:val="0020168F"/>
    <w:rsid w:val="002017FE"/>
    <w:rsid w:val="0020263A"/>
    <w:rsid w:val="002032ED"/>
    <w:rsid w:val="00203ABE"/>
    <w:rsid w:val="002068E5"/>
    <w:rsid w:val="002071CB"/>
    <w:rsid w:val="00210FCB"/>
    <w:rsid w:val="00211054"/>
    <w:rsid w:val="00212A8E"/>
    <w:rsid w:val="00214774"/>
    <w:rsid w:val="00214BB5"/>
    <w:rsid w:val="00216F32"/>
    <w:rsid w:val="00220648"/>
    <w:rsid w:val="00220CD8"/>
    <w:rsid w:val="00221E36"/>
    <w:rsid w:val="00221ECD"/>
    <w:rsid w:val="00223221"/>
    <w:rsid w:val="002247AE"/>
    <w:rsid w:val="00225F60"/>
    <w:rsid w:val="00226354"/>
    <w:rsid w:val="00227ABB"/>
    <w:rsid w:val="0023079B"/>
    <w:rsid w:val="002316FA"/>
    <w:rsid w:val="002320E3"/>
    <w:rsid w:val="002322D2"/>
    <w:rsid w:val="00233B7B"/>
    <w:rsid w:val="00235530"/>
    <w:rsid w:val="00235C1A"/>
    <w:rsid w:val="00235DEA"/>
    <w:rsid w:val="002373B3"/>
    <w:rsid w:val="00237400"/>
    <w:rsid w:val="002374FF"/>
    <w:rsid w:val="002377E4"/>
    <w:rsid w:val="00240634"/>
    <w:rsid w:val="0024251D"/>
    <w:rsid w:val="002425CD"/>
    <w:rsid w:val="00243AA7"/>
    <w:rsid w:val="00243C67"/>
    <w:rsid w:val="00244330"/>
    <w:rsid w:val="00244B13"/>
    <w:rsid w:val="0024518C"/>
    <w:rsid w:val="00245D1C"/>
    <w:rsid w:val="00245E25"/>
    <w:rsid w:val="00245E70"/>
    <w:rsid w:val="00246666"/>
    <w:rsid w:val="00247AF0"/>
    <w:rsid w:val="002501FF"/>
    <w:rsid w:val="0025075E"/>
    <w:rsid w:val="002508B0"/>
    <w:rsid w:val="00250F15"/>
    <w:rsid w:val="002526BB"/>
    <w:rsid w:val="00253710"/>
    <w:rsid w:val="00254204"/>
    <w:rsid w:val="00254DCC"/>
    <w:rsid w:val="00257153"/>
    <w:rsid w:val="002578B7"/>
    <w:rsid w:val="002605A0"/>
    <w:rsid w:val="002611F9"/>
    <w:rsid w:val="00261AE9"/>
    <w:rsid w:val="00262666"/>
    <w:rsid w:val="00262A5A"/>
    <w:rsid w:val="00264275"/>
    <w:rsid w:val="00264C2F"/>
    <w:rsid w:val="002655AA"/>
    <w:rsid w:val="00265F82"/>
    <w:rsid w:val="00265FA1"/>
    <w:rsid w:val="00266F7E"/>
    <w:rsid w:val="00267916"/>
    <w:rsid w:val="00267E52"/>
    <w:rsid w:val="002707E1"/>
    <w:rsid w:val="00270FAD"/>
    <w:rsid w:val="0027190B"/>
    <w:rsid w:val="00271A54"/>
    <w:rsid w:val="00271D1C"/>
    <w:rsid w:val="002720DA"/>
    <w:rsid w:val="00272393"/>
    <w:rsid w:val="002745B6"/>
    <w:rsid w:val="00274C39"/>
    <w:rsid w:val="00274FBD"/>
    <w:rsid w:val="00275C84"/>
    <w:rsid w:val="0027655F"/>
    <w:rsid w:val="00276C1D"/>
    <w:rsid w:val="00277D39"/>
    <w:rsid w:val="00281229"/>
    <w:rsid w:val="00281B89"/>
    <w:rsid w:val="00281CEC"/>
    <w:rsid w:val="002832FE"/>
    <w:rsid w:val="00283A01"/>
    <w:rsid w:val="002843C4"/>
    <w:rsid w:val="0028474B"/>
    <w:rsid w:val="00284BA1"/>
    <w:rsid w:val="002854C7"/>
    <w:rsid w:val="002857CF"/>
    <w:rsid w:val="00286121"/>
    <w:rsid w:val="002861EA"/>
    <w:rsid w:val="0028625C"/>
    <w:rsid w:val="0029070F"/>
    <w:rsid w:val="0029176C"/>
    <w:rsid w:val="00292743"/>
    <w:rsid w:val="002928C5"/>
    <w:rsid w:val="00292F62"/>
    <w:rsid w:val="002941E6"/>
    <w:rsid w:val="002953FE"/>
    <w:rsid w:val="00296401"/>
    <w:rsid w:val="00297F36"/>
    <w:rsid w:val="002A0F5A"/>
    <w:rsid w:val="002A23D4"/>
    <w:rsid w:val="002A2674"/>
    <w:rsid w:val="002A39FB"/>
    <w:rsid w:val="002A4114"/>
    <w:rsid w:val="002A4A6F"/>
    <w:rsid w:val="002A54B6"/>
    <w:rsid w:val="002A60A1"/>
    <w:rsid w:val="002A6803"/>
    <w:rsid w:val="002A6A88"/>
    <w:rsid w:val="002A7C0B"/>
    <w:rsid w:val="002B0036"/>
    <w:rsid w:val="002B07E5"/>
    <w:rsid w:val="002B0B4F"/>
    <w:rsid w:val="002B23AE"/>
    <w:rsid w:val="002B3CB6"/>
    <w:rsid w:val="002B41E6"/>
    <w:rsid w:val="002B520B"/>
    <w:rsid w:val="002B58CA"/>
    <w:rsid w:val="002B636F"/>
    <w:rsid w:val="002B68B5"/>
    <w:rsid w:val="002B6B8A"/>
    <w:rsid w:val="002B6F97"/>
    <w:rsid w:val="002B78AD"/>
    <w:rsid w:val="002C0573"/>
    <w:rsid w:val="002C15DD"/>
    <w:rsid w:val="002C1C45"/>
    <w:rsid w:val="002C1CD3"/>
    <w:rsid w:val="002C26B9"/>
    <w:rsid w:val="002C3AF0"/>
    <w:rsid w:val="002C455B"/>
    <w:rsid w:val="002C5055"/>
    <w:rsid w:val="002C65AA"/>
    <w:rsid w:val="002C6697"/>
    <w:rsid w:val="002C67CC"/>
    <w:rsid w:val="002C7464"/>
    <w:rsid w:val="002C7BA4"/>
    <w:rsid w:val="002D033A"/>
    <w:rsid w:val="002D188F"/>
    <w:rsid w:val="002D38FC"/>
    <w:rsid w:val="002D3C05"/>
    <w:rsid w:val="002D3FFF"/>
    <w:rsid w:val="002D49DA"/>
    <w:rsid w:val="002D58BE"/>
    <w:rsid w:val="002D5D2B"/>
    <w:rsid w:val="002D6C22"/>
    <w:rsid w:val="002D7760"/>
    <w:rsid w:val="002E0306"/>
    <w:rsid w:val="002E06D3"/>
    <w:rsid w:val="002E1664"/>
    <w:rsid w:val="002E1FB0"/>
    <w:rsid w:val="002E326C"/>
    <w:rsid w:val="002E3495"/>
    <w:rsid w:val="002E4203"/>
    <w:rsid w:val="002E48A0"/>
    <w:rsid w:val="002E5109"/>
    <w:rsid w:val="002E792D"/>
    <w:rsid w:val="002E7E13"/>
    <w:rsid w:val="002F41A7"/>
    <w:rsid w:val="002F4C5B"/>
    <w:rsid w:val="002F7A54"/>
    <w:rsid w:val="003001B6"/>
    <w:rsid w:val="0030025B"/>
    <w:rsid w:val="00300A45"/>
    <w:rsid w:val="00302664"/>
    <w:rsid w:val="003039C0"/>
    <w:rsid w:val="00303C39"/>
    <w:rsid w:val="00303D3C"/>
    <w:rsid w:val="00304C59"/>
    <w:rsid w:val="0030543E"/>
    <w:rsid w:val="003061DA"/>
    <w:rsid w:val="00307702"/>
    <w:rsid w:val="00307CD2"/>
    <w:rsid w:val="00311F1E"/>
    <w:rsid w:val="003128DA"/>
    <w:rsid w:val="00312D12"/>
    <w:rsid w:val="00314E2F"/>
    <w:rsid w:val="00314EC0"/>
    <w:rsid w:val="00315065"/>
    <w:rsid w:val="0031517A"/>
    <w:rsid w:val="003164DE"/>
    <w:rsid w:val="00316649"/>
    <w:rsid w:val="0031734A"/>
    <w:rsid w:val="0032360C"/>
    <w:rsid w:val="00324DDF"/>
    <w:rsid w:val="00325093"/>
    <w:rsid w:val="003268E2"/>
    <w:rsid w:val="003269F9"/>
    <w:rsid w:val="00326C6C"/>
    <w:rsid w:val="00327D1D"/>
    <w:rsid w:val="003302BC"/>
    <w:rsid w:val="00330927"/>
    <w:rsid w:val="00331333"/>
    <w:rsid w:val="00332687"/>
    <w:rsid w:val="00332CFD"/>
    <w:rsid w:val="00332D11"/>
    <w:rsid w:val="00333A8C"/>
    <w:rsid w:val="00334D60"/>
    <w:rsid w:val="003352A3"/>
    <w:rsid w:val="003354CB"/>
    <w:rsid w:val="00335CF5"/>
    <w:rsid w:val="00337680"/>
    <w:rsid w:val="00337847"/>
    <w:rsid w:val="00337B55"/>
    <w:rsid w:val="00340791"/>
    <w:rsid w:val="00341EAE"/>
    <w:rsid w:val="00343532"/>
    <w:rsid w:val="0034370A"/>
    <w:rsid w:val="00343769"/>
    <w:rsid w:val="003453B0"/>
    <w:rsid w:val="003457D7"/>
    <w:rsid w:val="0034688E"/>
    <w:rsid w:val="0034705D"/>
    <w:rsid w:val="00351D62"/>
    <w:rsid w:val="003526A1"/>
    <w:rsid w:val="0035459D"/>
    <w:rsid w:val="003546E2"/>
    <w:rsid w:val="00355E7C"/>
    <w:rsid w:val="00356019"/>
    <w:rsid w:val="00356C52"/>
    <w:rsid w:val="00356FDB"/>
    <w:rsid w:val="0035748D"/>
    <w:rsid w:val="00360544"/>
    <w:rsid w:val="003609B0"/>
    <w:rsid w:val="003625C5"/>
    <w:rsid w:val="003628AE"/>
    <w:rsid w:val="00362A66"/>
    <w:rsid w:val="003636FB"/>
    <w:rsid w:val="00363851"/>
    <w:rsid w:val="0036486A"/>
    <w:rsid w:val="00364B04"/>
    <w:rsid w:val="00364CDD"/>
    <w:rsid w:val="003657C6"/>
    <w:rsid w:val="00365CF6"/>
    <w:rsid w:val="00370591"/>
    <w:rsid w:val="00370ADC"/>
    <w:rsid w:val="00370D0D"/>
    <w:rsid w:val="0037178E"/>
    <w:rsid w:val="00371CCB"/>
    <w:rsid w:val="003730B6"/>
    <w:rsid w:val="00373182"/>
    <w:rsid w:val="00373B10"/>
    <w:rsid w:val="003745DD"/>
    <w:rsid w:val="00374ADB"/>
    <w:rsid w:val="003756C7"/>
    <w:rsid w:val="00376593"/>
    <w:rsid w:val="00377B93"/>
    <w:rsid w:val="00377F52"/>
    <w:rsid w:val="00381CC5"/>
    <w:rsid w:val="00381E38"/>
    <w:rsid w:val="00382564"/>
    <w:rsid w:val="00382B3E"/>
    <w:rsid w:val="00382DE7"/>
    <w:rsid w:val="00382E33"/>
    <w:rsid w:val="0038331E"/>
    <w:rsid w:val="00383354"/>
    <w:rsid w:val="003837B7"/>
    <w:rsid w:val="003840DD"/>
    <w:rsid w:val="003860F2"/>
    <w:rsid w:val="00386DFE"/>
    <w:rsid w:val="003909C3"/>
    <w:rsid w:val="00390A3A"/>
    <w:rsid w:val="00390B07"/>
    <w:rsid w:val="00392E5F"/>
    <w:rsid w:val="0039370F"/>
    <w:rsid w:val="003942A8"/>
    <w:rsid w:val="00395D43"/>
    <w:rsid w:val="003964BA"/>
    <w:rsid w:val="003968E6"/>
    <w:rsid w:val="00396B5A"/>
    <w:rsid w:val="003A0075"/>
    <w:rsid w:val="003A1121"/>
    <w:rsid w:val="003A1613"/>
    <w:rsid w:val="003A1C5B"/>
    <w:rsid w:val="003A2A65"/>
    <w:rsid w:val="003A3C0C"/>
    <w:rsid w:val="003A5D46"/>
    <w:rsid w:val="003A61CA"/>
    <w:rsid w:val="003A6361"/>
    <w:rsid w:val="003A6B9B"/>
    <w:rsid w:val="003A6CF9"/>
    <w:rsid w:val="003B06D8"/>
    <w:rsid w:val="003B1620"/>
    <w:rsid w:val="003B1D0C"/>
    <w:rsid w:val="003B3344"/>
    <w:rsid w:val="003B340C"/>
    <w:rsid w:val="003B44CF"/>
    <w:rsid w:val="003B6AD9"/>
    <w:rsid w:val="003B7110"/>
    <w:rsid w:val="003B779F"/>
    <w:rsid w:val="003C0589"/>
    <w:rsid w:val="003C05B7"/>
    <w:rsid w:val="003C0CCE"/>
    <w:rsid w:val="003C1BEA"/>
    <w:rsid w:val="003C5637"/>
    <w:rsid w:val="003C579C"/>
    <w:rsid w:val="003C63F7"/>
    <w:rsid w:val="003D171B"/>
    <w:rsid w:val="003D20B5"/>
    <w:rsid w:val="003D233C"/>
    <w:rsid w:val="003D23F8"/>
    <w:rsid w:val="003D31DD"/>
    <w:rsid w:val="003D60F1"/>
    <w:rsid w:val="003D6AD7"/>
    <w:rsid w:val="003D7FEE"/>
    <w:rsid w:val="003E0B1C"/>
    <w:rsid w:val="003E1677"/>
    <w:rsid w:val="003E1A23"/>
    <w:rsid w:val="003E28BA"/>
    <w:rsid w:val="003E47B6"/>
    <w:rsid w:val="003E4CFF"/>
    <w:rsid w:val="003E62D0"/>
    <w:rsid w:val="003E6B66"/>
    <w:rsid w:val="003E74A4"/>
    <w:rsid w:val="003E7AF7"/>
    <w:rsid w:val="003F0B46"/>
    <w:rsid w:val="003F0D2F"/>
    <w:rsid w:val="003F2CAE"/>
    <w:rsid w:val="003F5CD8"/>
    <w:rsid w:val="003F7310"/>
    <w:rsid w:val="00400A5A"/>
    <w:rsid w:val="00402132"/>
    <w:rsid w:val="00402137"/>
    <w:rsid w:val="00402D23"/>
    <w:rsid w:val="0040341A"/>
    <w:rsid w:val="004038FA"/>
    <w:rsid w:val="00404144"/>
    <w:rsid w:val="00404610"/>
    <w:rsid w:val="004055C8"/>
    <w:rsid w:val="00405FDE"/>
    <w:rsid w:val="004066A3"/>
    <w:rsid w:val="00410389"/>
    <w:rsid w:val="004103DD"/>
    <w:rsid w:val="00410CE9"/>
    <w:rsid w:val="0041159C"/>
    <w:rsid w:val="00411C19"/>
    <w:rsid w:val="00411EC9"/>
    <w:rsid w:val="00412905"/>
    <w:rsid w:val="00413699"/>
    <w:rsid w:val="00413717"/>
    <w:rsid w:val="00413DE8"/>
    <w:rsid w:val="00414D21"/>
    <w:rsid w:val="004163EC"/>
    <w:rsid w:val="00420158"/>
    <w:rsid w:val="004227DF"/>
    <w:rsid w:val="00422DD2"/>
    <w:rsid w:val="00422FB0"/>
    <w:rsid w:val="00423282"/>
    <w:rsid w:val="0042406D"/>
    <w:rsid w:val="00425879"/>
    <w:rsid w:val="00426C16"/>
    <w:rsid w:val="004271F3"/>
    <w:rsid w:val="0042767B"/>
    <w:rsid w:val="00430110"/>
    <w:rsid w:val="00430118"/>
    <w:rsid w:val="00430742"/>
    <w:rsid w:val="00430B0F"/>
    <w:rsid w:val="0043100A"/>
    <w:rsid w:val="00431404"/>
    <w:rsid w:val="00431735"/>
    <w:rsid w:val="00432653"/>
    <w:rsid w:val="00432BDA"/>
    <w:rsid w:val="00432E08"/>
    <w:rsid w:val="0043373E"/>
    <w:rsid w:val="00434060"/>
    <w:rsid w:val="00435EEE"/>
    <w:rsid w:val="00436858"/>
    <w:rsid w:val="00437289"/>
    <w:rsid w:val="00440077"/>
    <w:rsid w:val="00441788"/>
    <w:rsid w:val="00441C44"/>
    <w:rsid w:val="0044259C"/>
    <w:rsid w:val="00442A63"/>
    <w:rsid w:val="004431A9"/>
    <w:rsid w:val="00445660"/>
    <w:rsid w:val="00446A25"/>
    <w:rsid w:val="00447612"/>
    <w:rsid w:val="0045119A"/>
    <w:rsid w:val="004516EB"/>
    <w:rsid w:val="00451785"/>
    <w:rsid w:val="00451CB0"/>
    <w:rsid w:val="00452194"/>
    <w:rsid w:val="00452263"/>
    <w:rsid w:val="0045394D"/>
    <w:rsid w:val="0045464F"/>
    <w:rsid w:val="004570EC"/>
    <w:rsid w:val="00462177"/>
    <w:rsid w:val="00462180"/>
    <w:rsid w:val="00463686"/>
    <w:rsid w:val="004642E2"/>
    <w:rsid w:val="00464E00"/>
    <w:rsid w:val="00465754"/>
    <w:rsid w:val="00465907"/>
    <w:rsid w:val="00465926"/>
    <w:rsid w:val="00466117"/>
    <w:rsid w:val="00466793"/>
    <w:rsid w:val="00466A35"/>
    <w:rsid w:val="004676E0"/>
    <w:rsid w:val="004701D3"/>
    <w:rsid w:val="00471581"/>
    <w:rsid w:val="0047249F"/>
    <w:rsid w:val="0047261C"/>
    <w:rsid w:val="004727C7"/>
    <w:rsid w:val="00473F16"/>
    <w:rsid w:val="0047418C"/>
    <w:rsid w:val="004763F6"/>
    <w:rsid w:val="004765C9"/>
    <w:rsid w:val="00477C16"/>
    <w:rsid w:val="0048042C"/>
    <w:rsid w:val="00481804"/>
    <w:rsid w:val="004819BD"/>
    <w:rsid w:val="0048352E"/>
    <w:rsid w:val="004835B2"/>
    <w:rsid w:val="00483928"/>
    <w:rsid w:val="0048641D"/>
    <w:rsid w:val="00487121"/>
    <w:rsid w:val="0048756C"/>
    <w:rsid w:val="00487F53"/>
    <w:rsid w:val="00491540"/>
    <w:rsid w:val="00492B5F"/>
    <w:rsid w:val="00493AE2"/>
    <w:rsid w:val="00493CF1"/>
    <w:rsid w:val="004947AD"/>
    <w:rsid w:val="00494A81"/>
    <w:rsid w:val="00495B9F"/>
    <w:rsid w:val="0049626C"/>
    <w:rsid w:val="00496397"/>
    <w:rsid w:val="00496F4C"/>
    <w:rsid w:val="004974FD"/>
    <w:rsid w:val="004A0075"/>
    <w:rsid w:val="004A09FE"/>
    <w:rsid w:val="004A10F7"/>
    <w:rsid w:val="004A12A7"/>
    <w:rsid w:val="004A1D50"/>
    <w:rsid w:val="004A2BA1"/>
    <w:rsid w:val="004A3036"/>
    <w:rsid w:val="004A3BD4"/>
    <w:rsid w:val="004A4391"/>
    <w:rsid w:val="004A4682"/>
    <w:rsid w:val="004A48D4"/>
    <w:rsid w:val="004A5191"/>
    <w:rsid w:val="004A547C"/>
    <w:rsid w:val="004A5FA1"/>
    <w:rsid w:val="004B04EE"/>
    <w:rsid w:val="004B1233"/>
    <w:rsid w:val="004B197E"/>
    <w:rsid w:val="004B1B27"/>
    <w:rsid w:val="004B2DF1"/>
    <w:rsid w:val="004B30B6"/>
    <w:rsid w:val="004B31AE"/>
    <w:rsid w:val="004B3B2E"/>
    <w:rsid w:val="004B44C8"/>
    <w:rsid w:val="004B4FDB"/>
    <w:rsid w:val="004B67E5"/>
    <w:rsid w:val="004B7A63"/>
    <w:rsid w:val="004B7E47"/>
    <w:rsid w:val="004C086A"/>
    <w:rsid w:val="004C1B11"/>
    <w:rsid w:val="004C2A79"/>
    <w:rsid w:val="004C3794"/>
    <w:rsid w:val="004C3A7E"/>
    <w:rsid w:val="004C4A79"/>
    <w:rsid w:val="004C6A8C"/>
    <w:rsid w:val="004C7739"/>
    <w:rsid w:val="004C7B47"/>
    <w:rsid w:val="004C7EF5"/>
    <w:rsid w:val="004D012B"/>
    <w:rsid w:val="004D0229"/>
    <w:rsid w:val="004D0270"/>
    <w:rsid w:val="004D0CD2"/>
    <w:rsid w:val="004D1CF1"/>
    <w:rsid w:val="004D2490"/>
    <w:rsid w:val="004D2A68"/>
    <w:rsid w:val="004D7195"/>
    <w:rsid w:val="004D7A01"/>
    <w:rsid w:val="004E1B03"/>
    <w:rsid w:val="004E2746"/>
    <w:rsid w:val="004E3A68"/>
    <w:rsid w:val="004E472B"/>
    <w:rsid w:val="004E5C93"/>
    <w:rsid w:val="004E6E37"/>
    <w:rsid w:val="004E6F8E"/>
    <w:rsid w:val="004E7F1A"/>
    <w:rsid w:val="004F0533"/>
    <w:rsid w:val="004F1425"/>
    <w:rsid w:val="004F2288"/>
    <w:rsid w:val="004F2546"/>
    <w:rsid w:val="004F3D54"/>
    <w:rsid w:val="004F452D"/>
    <w:rsid w:val="004F4777"/>
    <w:rsid w:val="004F5D26"/>
    <w:rsid w:val="004F5E1D"/>
    <w:rsid w:val="004F6713"/>
    <w:rsid w:val="004F7F03"/>
    <w:rsid w:val="004F7F38"/>
    <w:rsid w:val="00500BAA"/>
    <w:rsid w:val="00501910"/>
    <w:rsid w:val="00501C04"/>
    <w:rsid w:val="005036AF"/>
    <w:rsid w:val="00504EDC"/>
    <w:rsid w:val="0050707D"/>
    <w:rsid w:val="005072BA"/>
    <w:rsid w:val="00507308"/>
    <w:rsid w:val="00507922"/>
    <w:rsid w:val="00507971"/>
    <w:rsid w:val="00507F12"/>
    <w:rsid w:val="00510F3F"/>
    <w:rsid w:val="005116E4"/>
    <w:rsid w:val="00512733"/>
    <w:rsid w:val="00512756"/>
    <w:rsid w:val="0051318E"/>
    <w:rsid w:val="005132E6"/>
    <w:rsid w:val="005145C3"/>
    <w:rsid w:val="00514B3F"/>
    <w:rsid w:val="00514D71"/>
    <w:rsid w:val="00520C13"/>
    <w:rsid w:val="005213B8"/>
    <w:rsid w:val="00521C03"/>
    <w:rsid w:val="00522FE1"/>
    <w:rsid w:val="0052541C"/>
    <w:rsid w:val="00525825"/>
    <w:rsid w:val="00527B1E"/>
    <w:rsid w:val="00530D3F"/>
    <w:rsid w:val="00530E8C"/>
    <w:rsid w:val="00531096"/>
    <w:rsid w:val="005316B3"/>
    <w:rsid w:val="005329F5"/>
    <w:rsid w:val="00532E5C"/>
    <w:rsid w:val="00533695"/>
    <w:rsid w:val="00534604"/>
    <w:rsid w:val="00534BD7"/>
    <w:rsid w:val="0053584F"/>
    <w:rsid w:val="00535BEA"/>
    <w:rsid w:val="00535C27"/>
    <w:rsid w:val="00536948"/>
    <w:rsid w:val="005401B3"/>
    <w:rsid w:val="0054082F"/>
    <w:rsid w:val="0054139B"/>
    <w:rsid w:val="00541AF9"/>
    <w:rsid w:val="00541E3C"/>
    <w:rsid w:val="00542255"/>
    <w:rsid w:val="00542C7D"/>
    <w:rsid w:val="00543F82"/>
    <w:rsid w:val="0054404A"/>
    <w:rsid w:val="005449B8"/>
    <w:rsid w:val="00546CC2"/>
    <w:rsid w:val="00547AE4"/>
    <w:rsid w:val="005509B2"/>
    <w:rsid w:val="00551191"/>
    <w:rsid w:val="00551E31"/>
    <w:rsid w:val="00553AB7"/>
    <w:rsid w:val="00555A07"/>
    <w:rsid w:val="005564EA"/>
    <w:rsid w:val="00557487"/>
    <w:rsid w:val="00560860"/>
    <w:rsid w:val="00561A36"/>
    <w:rsid w:val="00561E07"/>
    <w:rsid w:val="0056301F"/>
    <w:rsid w:val="0056339A"/>
    <w:rsid w:val="00563ADC"/>
    <w:rsid w:val="00563E0F"/>
    <w:rsid w:val="00564FAC"/>
    <w:rsid w:val="00565A28"/>
    <w:rsid w:val="00565A66"/>
    <w:rsid w:val="00566041"/>
    <w:rsid w:val="00566F65"/>
    <w:rsid w:val="00567F36"/>
    <w:rsid w:val="0057070D"/>
    <w:rsid w:val="0057131E"/>
    <w:rsid w:val="005725FF"/>
    <w:rsid w:val="00572650"/>
    <w:rsid w:val="00573819"/>
    <w:rsid w:val="005746F3"/>
    <w:rsid w:val="00575AB3"/>
    <w:rsid w:val="00576332"/>
    <w:rsid w:val="00576B68"/>
    <w:rsid w:val="00580882"/>
    <w:rsid w:val="0058113D"/>
    <w:rsid w:val="005816A5"/>
    <w:rsid w:val="00582295"/>
    <w:rsid w:val="0058281F"/>
    <w:rsid w:val="00583E18"/>
    <w:rsid w:val="00584135"/>
    <w:rsid w:val="00584589"/>
    <w:rsid w:val="0058513F"/>
    <w:rsid w:val="0058558E"/>
    <w:rsid w:val="00585F9C"/>
    <w:rsid w:val="00586799"/>
    <w:rsid w:val="00587414"/>
    <w:rsid w:val="0058744F"/>
    <w:rsid w:val="00587E9E"/>
    <w:rsid w:val="00590C2A"/>
    <w:rsid w:val="00590DEF"/>
    <w:rsid w:val="00592646"/>
    <w:rsid w:val="00592726"/>
    <w:rsid w:val="00592DC4"/>
    <w:rsid w:val="005938AD"/>
    <w:rsid w:val="0059630E"/>
    <w:rsid w:val="005965B7"/>
    <w:rsid w:val="0059732F"/>
    <w:rsid w:val="005A0972"/>
    <w:rsid w:val="005A3B85"/>
    <w:rsid w:val="005A3DD9"/>
    <w:rsid w:val="005A3E4D"/>
    <w:rsid w:val="005A4178"/>
    <w:rsid w:val="005A4A7C"/>
    <w:rsid w:val="005A5A1F"/>
    <w:rsid w:val="005A6DC0"/>
    <w:rsid w:val="005A76F9"/>
    <w:rsid w:val="005B00E0"/>
    <w:rsid w:val="005B1422"/>
    <w:rsid w:val="005B15E0"/>
    <w:rsid w:val="005B1D4D"/>
    <w:rsid w:val="005B204B"/>
    <w:rsid w:val="005B2260"/>
    <w:rsid w:val="005B2EF3"/>
    <w:rsid w:val="005B5886"/>
    <w:rsid w:val="005B6450"/>
    <w:rsid w:val="005C0079"/>
    <w:rsid w:val="005C178A"/>
    <w:rsid w:val="005C1CF4"/>
    <w:rsid w:val="005C219A"/>
    <w:rsid w:val="005C26FB"/>
    <w:rsid w:val="005C313D"/>
    <w:rsid w:val="005C3AC5"/>
    <w:rsid w:val="005C4BA2"/>
    <w:rsid w:val="005C54A3"/>
    <w:rsid w:val="005C646F"/>
    <w:rsid w:val="005C674D"/>
    <w:rsid w:val="005C6DC0"/>
    <w:rsid w:val="005C790F"/>
    <w:rsid w:val="005C79DE"/>
    <w:rsid w:val="005D0F1D"/>
    <w:rsid w:val="005D2CE4"/>
    <w:rsid w:val="005D31BB"/>
    <w:rsid w:val="005D4D74"/>
    <w:rsid w:val="005D5332"/>
    <w:rsid w:val="005D62BB"/>
    <w:rsid w:val="005D694F"/>
    <w:rsid w:val="005E0760"/>
    <w:rsid w:val="005E199D"/>
    <w:rsid w:val="005E1EB0"/>
    <w:rsid w:val="005E2137"/>
    <w:rsid w:val="005E26D6"/>
    <w:rsid w:val="005E2926"/>
    <w:rsid w:val="005E30AD"/>
    <w:rsid w:val="005E4CCD"/>
    <w:rsid w:val="005E4F37"/>
    <w:rsid w:val="005E5730"/>
    <w:rsid w:val="005E578C"/>
    <w:rsid w:val="005F12BA"/>
    <w:rsid w:val="005F1882"/>
    <w:rsid w:val="005F1AB8"/>
    <w:rsid w:val="005F2D32"/>
    <w:rsid w:val="005F31BC"/>
    <w:rsid w:val="005F3503"/>
    <w:rsid w:val="005F3FEC"/>
    <w:rsid w:val="005F6A50"/>
    <w:rsid w:val="005F7565"/>
    <w:rsid w:val="005F799F"/>
    <w:rsid w:val="005F7DE9"/>
    <w:rsid w:val="0060070E"/>
    <w:rsid w:val="00601AE9"/>
    <w:rsid w:val="0060249C"/>
    <w:rsid w:val="0060254C"/>
    <w:rsid w:val="006030EC"/>
    <w:rsid w:val="00604518"/>
    <w:rsid w:val="006049D8"/>
    <w:rsid w:val="00604A5A"/>
    <w:rsid w:val="00605669"/>
    <w:rsid w:val="00605FD1"/>
    <w:rsid w:val="006073FE"/>
    <w:rsid w:val="006075FB"/>
    <w:rsid w:val="00612277"/>
    <w:rsid w:val="00612D94"/>
    <w:rsid w:val="0061314D"/>
    <w:rsid w:val="006132B9"/>
    <w:rsid w:val="00615AF3"/>
    <w:rsid w:val="006171DE"/>
    <w:rsid w:val="006173D7"/>
    <w:rsid w:val="0061759F"/>
    <w:rsid w:val="00617E3D"/>
    <w:rsid w:val="00621A9A"/>
    <w:rsid w:val="00621D92"/>
    <w:rsid w:val="00622A5D"/>
    <w:rsid w:val="00622D4C"/>
    <w:rsid w:val="00625216"/>
    <w:rsid w:val="00625363"/>
    <w:rsid w:val="00625658"/>
    <w:rsid w:val="00627149"/>
    <w:rsid w:val="006320EB"/>
    <w:rsid w:val="00632AF6"/>
    <w:rsid w:val="00632DDA"/>
    <w:rsid w:val="00632FE8"/>
    <w:rsid w:val="006334E6"/>
    <w:rsid w:val="006357F7"/>
    <w:rsid w:val="0063585F"/>
    <w:rsid w:val="0063605A"/>
    <w:rsid w:val="006361B5"/>
    <w:rsid w:val="00636682"/>
    <w:rsid w:val="0063683F"/>
    <w:rsid w:val="0063737F"/>
    <w:rsid w:val="006375FE"/>
    <w:rsid w:val="00640A83"/>
    <w:rsid w:val="00641423"/>
    <w:rsid w:val="00641AE4"/>
    <w:rsid w:val="00643130"/>
    <w:rsid w:val="0064358E"/>
    <w:rsid w:val="006447EA"/>
    <w:rsid w:val="00645895"/>
    <w:rsid w:val="006465C7"/>
    <w:rsid w:val="00646996"/>
    <w:rsid w:val="00646F81"/>
    <w:rsid w:val="00647880"/>
    <w:rsid w:val="00647B0B"/>
    <w:rsid w:val="00650186"/>
    <w:rsid w:val="00650EA2"/>
    <w:rsid w:val="00650EB4"/>
    <w:rsid w:val="00650ECA"/>
    <w:rsid w:val="00650FE9"/>
    <w:rsid w:val="0065139F"/>
    <w:rsid w:val="00651E09"/>
    <w:rsid w:val="00652D1D"/>
    <w:rsid w:val="006535FB"/>
    <w:rsid w:val="00656F7B"/>
    <w:rsid w:val="00657992"/>
    <w:rsid w:val="006579A1"/>
    <w:rsid w:val="00657E26"/>
    <w:rsid w:val="006601D4"/>
    <w:rsid w:val="00660CA3"/>
    <w:rsid w:val="00661885"/>
    <w:rsid w:val="00661D47"/>
    <w:rsid w:val="00662209"/>
    <w:rsid w:val="00662B83"/>
    <w:rsid w:val="00664BC7"/>
    <w:rsid w:val="00667383"/>
    <w:rsid w:val="0067037B"/>
    <w:rsid w:val="00670889"/>
    <w:rsid w:val="00670917"/>
    <w:rsid w:val="00670DD7"/>
    <w:rsid w:val="00670FBD"/>
    <w:rsid w:val="006719CD"/>
    <w:rsid w:val="00671A4B"/>
    <w:rsid w:val="00672DDE"/>
    <w:rsid w:val="00672F39"/>
    <w:rsid w:val="00672FD4"/>
    <w:rsid w:val="00673555"/>
    <w:rsid w:val="006745EE"/>
    <w:rsid w:val="00674CC3"/>
    <w:rsid w:val="00675148"/>
    <w:rsid w:val="00675715"/>
    <w:rsid w:val="00676108"/>
    <w:rsid w:val="00676331"/>
    <w:rsid w:val="006766CE"/>
    <w:rsid w:val="00677F37"/>
    <w:rsid w:val="006809BB"/>
    <w:rsid w:val="00680A3A"/>
    <w:rsid w:val="00682305"/>
    <w:rsid w:val="00682BB6"/>
    <w:rsid w:val="00682C6F"/>
    <w:rsid w:val="00683F66"/>
    <w:rsid w:val="00684049"/>
    <w:rsid w:val="00684E2E"/>
    <w:rsid w:val="00686C8D"/>
    <w:rsid w:val="00686FDF"/>
    <w:rsid w:val="0069098D"/>
    <w:rsid w:val="0069155B"/>
    <w:rsid w:val="006915B6"/>
    <w:rsid w:val="00692B6E"/>
    <w:rsid w:val="00692B83"/>
    <w:rsid w:val="00692F99"/>
    <w:rsid w:val="00693267"/>
    <w:rsid w:val="00693659"/>
    <w:rsid w:val="0069384A"/>
    <w:rsid w:val="00696172"/>
    <w:rsid w:val="0069676D"/>
    <w:rsid w:val="00696B61"/>
    <w:rsid w:val="006979BD"/>
    <w:rsid w:val="006A0A16"/>
    <w:rsid w:val="006A0BEB"/>
    <w:rsid w:val="006A2004"/>
    <w:rsid w:val="006A3622"/>
    <w:rsid w:val="006A37E3"/>
    <w:rsid w:val="006A48D3"/>
    <w:rsid w:val="006A48DE"/>
    <w:rsid w:val="006A53C7"/>
    <w:rsid w:val="006A6EA2"/>
    <w:rsid w:val="006A7852"/>
    <w:rsid w:val="006B2316"/>
    <w:rsid w:val="006B2FE8"/>
    <w:rsid w:val="006B4758"/>
    <w:rsid w:val="006B4780"/>
    <w:rsid w:val="006B57C9"/>
    <w:rsid w:val="006B5E47"/>
    <w:rsid w:val="006B601D"/>
    <w:rsid w:val="006B6B50"/>
    <w:rsid w:val="006B7093"/>
    <w:rsid w:val="006B7DCA"/>
    <w:rsid w:val="006C0397"/>
    <w:rsid w:val="006C10BE"/>
    <w:rsid w:val="006C127C"/>
    <w:rsid w:val="006C3C70"/>
    <w:rsid w:val="006C3D87"/>
    <w:rsid w:val="006C475C"/>
    <w:rsid w:val="006C5EB7"/>
    <w:rsid w:val="006C7706"/>
    <w:rsid w:val="006C78C7"/>
    <w:rsid w:val="006C7C3F"/>
    <w:rsid w:val="006D0DB4"/>
    <w:rsid w:val="006D15DB"/>
    <w:rsid w:val="006D1C79"/>
    <w:rsid w:val="006D22AD"/>
    <w:rsid w:val="006D3CF9"/>
    <w:rsid w:val="006D517A"/>
    <w:rsid w:val="006D587D"/>
    <w:rsid w:val="006D5B52"/>
    <w:rsid w:val="006D5DF4"/>
    <w:rsid w:val="006D7168"/>
    <w:rsid w:val="006D7936"/>
    <w:rsid w:val="006E1357"/>
    <w:rsid w:val="006E2560"/>
    <w:rsid w:val="006E275B"/>
    <w:rsid w:val="006E2A17"/>
    <w:rsid w:val="006E3105"/>
    <w:rsid w:val="006E37D9"/>
    <w:rsid w:val="006E484D"/>
    <w:rsid w:val="006E520E"/>
    <w:rsid w:val="006E581C"/>
    <w:rsid w:val="006E60C9"/>
    <w:rsid w:val="006E6C06"/>
    <w:rsid w:val="006E7A0B"/>
    <w:rsid w:val="006F1B7B"/>
    <w:rsid w:val="006F1CE3"/>
    <w:rsid w:val="006F23F1"/>
    <w:rsid w:val="006F27F5"/>
    <w:rsid w:val="006F411A"/>
    <w:rsid w:val="006F4773"/>
    <w:rsid w:val="006F4E04"/>
    <w:rsid w:val="006F5363"/>
    <w:rsid w:val="006F604D"/>
    <w:rsid w:val="006F7AE1"/>
    <w:rsid w:val="0070188D"/>
    <w:rsid w:val="007019FE"/>
    <w:rsid w:val="007033F3"/>
    <w:rsid w:val="0070429F"/>
    <w:rsid w:val="00704325"/>
    <w:rsid w:val="00704DA2"/>
    <w:rsid w:val="007053DC"/>
    <w:rsid w:val="007060CB"/>
    <w:rsid w:val="00706304"/>
    <w:rsid w:val="007064B0"/>
    <w:rsid w:val="007075D2"/>
    <w:rsid w:val="0071048A"/>
    <w:rsid w:val="00711130"/>
    <w:rsid w:val="007113E2"/>
    <w:rsid w:val="007125D2"/>
    <w:rsid w:val="0071277F"/>
    <w:rsid w:val="0071405D"/>
    <w:rsid w:val="00715FB7"/>
    <w:rsid w:val="00716A30"/>
    <w:rsid w:val="00716C34"/>
    <w:rsid w:val="00716F1C"/>
    <w:rsid w:val="00717191"/>
    <w:rsid w:val="00717DCD"/>
    <w:rsid w:val="00721153"/>
    <w:rsid w:val="00721801"/>
    <w:rsid w:val="00721B9B"/>
    <w:rsid w:val="00723C8A"/>
    <w:rsid w:val="00723FD9"/>
    <w:rsid w:val="007249F1"/>
    <w:rsid w:val="00724A9C"/>
    <w:rsid w:val="00724FAE"/>
    <w:rsid w:val="007252B6"/>
    <w:rsid w:val="00725422"/>
    <w:rsid w:val="00725B1D"/>
    <w:rsid w:val="00726DCB"/>
    <w:rsid w:val="00730237"/>
    <w:rsid w:val="007306FA"/>
    <w:rsid w:val="00730898"/>
    <w:rsid w:val="00730D3D"/>
    <w:rsid w:val="00731082"/>
    <w:rsid w:val="00734D85"/>
    <w:rsid w:val="007355ED"/>
    <w:rsid w:val="00737A46"/>
    <w:rsid w:val="00737E54"/>
    <w:rsid w:val="00740092"/>
    <w:rsid w:val="00740461"/>
    <w:rsid w:val="00741F3C"/>
    <w:rsid w:val="00742A81"/>
    <w:rsid w:val="00745406"/>
    <w:rsid w:val="007470C6"/>
    <w:rsid w:val="007502CE"/>
    <w:rsid w:val="00750F69"/>
    <w:rsid w:val="00751270"/>
    <w:rsid w:val="007524FD"/>
    <w:rsid w:val="007534DD"/>
    <w:rsid w:val="007538E8"/>
    <w:rsid w:val="00754E88"/>
    <w:rsid w:val="007571E3"/>
    <w:rsid w:val="00757526"/>
    <w:rsid w:val="00757CDB"/>
    <w:rsid w:val="00760F86"/>
    <w:rsid w:val="0076105C"/>
    <w:rsid w:val="0076395C"/>
    <w:rsid w:val="00764D86"/>
    <w:rsid w:val="00765A31"/>
    <w:rsid w:val="0076789C"/>
    <w:rsid w:val="00770F7E"/>
    <w:rsid w:val="0077135A"/>
    <w:rsid w:val="00771EC8"/>
    <w:rsid w:val="00772A9C"/>
    <w:rsid w:val="00780607"/>
    <w:rsid w:val="00782248"/>
    <w:rsid w:val="00783D66"/>
    <w:rsid w:val="00784A61"/>
    <w:rsid w:val="007860E9"/>
    <w:rsid w:val="00786A58"/>
    <w:rsid w:val="00787FA8"/>
    <w:rsid w:val="0079191D"/>
    <w:rsid w:val="00792768"/>
    <w:rsid w:val="0079358F"/>
    <w:rsid w:val="00794E09"/>
    <w:rsid w:val="00795437"/>
    <w:rsid w:val="00796786"/>
    <w:rsid w:val="007A06D4"/>
    <w:rsid w:val="007A097D"/>
    <w:rsid w:val="007A0D5B"/>
    <w:rsid w:val="007A1D0C"/>
    <w:rsid w:val="007A3DA2"/>
    <w:rsid w:val="007A3F59"/>
    <w:rsid w:val="007A4CEB"/>
    <w:rsid w:val="007A5DD6"/>
    <w:rsid w:val="007A7B2D"/>
    <w:rsid w:val="007A7BE5"/>
    <w:rsid w:val="007B014F"/>
    <w:rsid w:val="007B0832"/>
    <w:rsid w:val="007B0DF6"/>
    <w:rsid w:val="007B1714"/>
    <w:rsid w:val="007B1999"/>
    <w:rsid w:val="007B3685"/>
    <w:rsid w:val="007B7127"/>
    <w:rsid w:val="007C16AD"/>
    <w:rsid w:val="007C1AAD"/>
    <w:rsid w:val="007C1CA9"/>
    <w:rsid w:val="007C2919"/>
    <w:rsid w:val="007C4CE9"/>
    <w:rsid w:val="007C4E19"/>
    <w:rsid w:val="007C5585"/>
    <w:rsid w:val="007C6D2F"/>
    <w:rsid w:val="007C7A02"/>
    <w:rsid w:val="007C7CAB"/>
    <w:rsid w:val="007D0B7A"/>
    <w:rsid w:val="007D23C1"/>
    <w:rsid w:val="007D30E7"/>
    <w:rsid w:val="007D3EEA"/>
    <w:rsid w:val="007D4B4A"/>
    <w:rsid w:val="007D4D27"/>
    <w:rsid w:val="007D4F22"/>
    <w:rsid w:val="007D55C3"/>
    <w:rsid w:val="007D5749"/>
    <w:rsid w:val="007D63FA"/>
    <w:rsid w:val="007D6531"/>
    <w:rsid w:val="007D6837"/>
    <w:rsid w:val="007D7281"/>
    <w:rsid w:val="007D78FC"/>
    <w:rsid w:val="007E0610"/>
    <w:rsid w:val="007E0CC9"/>
    <w:rsid w:val="007E1731"/>
    <w:rsid w:val="007E1A3E"/>
    <w:rsid w:val="007E1FE9"/>
    <w:rsid w:val="007E230A"/>
    <w:rsid w:val="007E2512"/>
    <w:rsid w:val="007E2B67"/>
    <w:rsid w:val="007E2E45"/>
    <w:rsid w:val="007E36A0"/>
    <w:rsid w:val="007E47B5"/>
    <w:rsid w:val="007E5EB7"/>
    <w:rsid w:val="007E6A99"/>
    <w:rsid w:val="007E7142"/>
    <w:rsid w:val="007E79BE"/>
    <w:rsid w:val="007F1217"/>
    <w:rsid w:val="007F1698"/>
    <w:rsid w:val="007F187A"/>
    <w:rsid w:val="007F29A8"/>
    <w:rsid w:val="007F36CD"/>
    <w:rsid w:val="007F3BAD"/>
    <w:rsid w:val="007F3E28"/>
    <w:rsid w:val="007F47E3"/>
    <w:rsid w:val="007F50C2"/>
    <w:rsid w:val="007F56B6"/>
    <w:rsid w:val="007F5A55"/>
    <w:rsid w:val="007F5E8B"/>
    <w:rsid w:val="007F5F6A"/>
    <w:rsid w:val="007F6034"/>
    <w:rsid w:val="007F64C5"/>
    <w:rsid w:val="007F6A24"/>
    <w:rsid w:val="007F7A3F"/>
    <w:rsid w:val="007F7C61"/>
    <w:rsid w:val="00801541"/>
    <w:rsid w:val="00801995"/>
    <w:rsid w:val="0080199F"/>
    <w:rsid w:val="008019B0"/>
    <w:rsid w:val="008023EE"/>
    <w:rsid w:val="008024AB"/>
    <w:rsid w:val="008028D3"/>
    <w:rsid w:val="00803511"/>
    <w:rsid w:val="008037CF"/>
    <w:rsid w:val="00803992"/>
    <w:rsid w:val="00803E32"/>
    <w:rsid w:val="00803EA8"/>
    <w:rsid w:val="00805018"/>
    <w:rsid w:val="00806CB1"/>
    <w:rsid w:val="00806F10"/>
    <w:rsid w:val="00807127"/>
    <w:rsid w:val="00807342"/>
    <w:rsid w:val="0080782C"/>
    <w:rsid w:val="00810F89"/>
    <w:rsid w:val="00812FB1"/>
    <w:rsid w:val="00814820"/>
    <w:rsid w:val="00814F51"/>
    <w:rsid w:val="00815C0B"/>
    <w:rsid w:val="00815FAA"/>
    <w:rsid w:val="008161A1"/>
    <w:rsid w:val="00816BA8"/>
    <w:rsid w:val="00816CE9"/>
    <w:rsid w:val="00817894"/>
    <w:rsid w:val="00820205"/>
    <w:rsid w:val="00820B81"/>
    <w:rsid w:val="0082210C"/>
    <w:rsid w:val="00822CAF"/>
    <w:rsid w:val="00823B81"/>
    <w:rsid w:val="00823C60"/>
    <w:rsid w:val="0082473C"/>
    <w:rsid w:val="00825A19"/>
    <w:rsid w:val="008276D6"/>
    <w:rsid w:val="0083152C"/>
    <w:rsid w:val="0083221B"/>
    <w:rsid w:val="008327E2"/>
    <w:rsid w:val="008328B6"/>
    <w:rsid w:val="00833F12"/>
    <w:rsid w:val="0083444E"/>
    <w:rsid w:val="00835E1F"/>
    <w:rsid w:val="0083641E"/>
    <w:rsid w:val="00836E27"/>
    <w:rsid w:val="00836E80"/>
    <w:rsid w:val="00840821"/>
    <w:rsid w:val="00840973"/>
    <w:rsid w:val="00840CD8"/>
    <w:rsid w:val="008414E8"/>
    <w:rsid w:val="008416D7"/>
    <w:rsid w:val="008417CC"/>
    <w:rsid w:val="00842512"/>
    <w:rsid w:val="008426A9"/>
    <w:rsid w:val="00842863"/>
    <w:rsid w:val="00842A08"/>
    <w:rsid w:val="0084300D"/>
    <w:rsid w:val="00843192"/>
    <w:rsid w:val="008432BA"/>
    <w:rsid w:val="00850255"/>
    <w:rsid w:val="0085056D"/>
    <w:rsid w:val="00850B3C"/>
    <w:rsid w:val="00850CD2"/>
    <w:rsid w:val="00851156"/>
    <w:rsid w:val="008513B8"/>
    <w:rsid w:val="00851B04"/>
    <w:rsid w:val="0085224C"/>
    <w:rsid w:val="0085362F"/>
    <w:rsid w:val="00853A71"/>
    <w:rsid w:val="00857A84"/>
    <w:rsid w:val="0086088E"/>
    <w:rsid w:val="0086324E"/>
    <w:rsid w:val="00864FBA"/>
    <w:rsid w:val="00865615"/>
    <w:rsid w:val="008661F7"/>
    <w:rsid w:val="00866960"/>
    <w:rsid w:val="008669CB"/>
    <w:rsid w:val="00867259"/>
    <w:rsid w:val="00867506"/>
    <w:rsid w:val="008678E9"/>
    <w:rsid w:val="00870771"/>
    <w:rsid w:val="00870801"/>
    <w:rsid w:val="008722CF"/>
    <w:rsid w:val="0087268A"/>
    <w:rsid w:val="008732AF"/>
    <w:rsid w:val="0087413B"/>
    <w:rsid w:val="008745E4"/>
    <w:rsid w:val="00874E55"/>
    <w:rsid w:val="00876935"/>
    <w:rsid w:val="008801CF"/>
    <w:rsid w:val="0088062D"/>
    <w:rsid w:val="0088149E"/>
    <w:rsid w:val="008819F2"/>
    <w:rsid w:val="00885F12"/>
    <w:rsid w:val="00886423"/>
    <w:rsid w:val="00886864"/>
    <w:rsid w:val="0088697F"/>
    <w:rsid w:val="00887AC5"/>
    <w:rsid w:val="008915FB"/>
    <w:rsid w:val="008917B3"/>
    <w:rsid w:val="008918E5"/>
    <w:rsid w:val="00892976"/>
    <w:rsid w:val="00892BA9"/>
    <w:rsid w:val="00893045"/>
    <w:rsid w:val="00893490"/>
    <w:rsid w:val="00893A04"/>
    <w:rsid w:val="00893C36"/>
    <w:rsid w:val="00893CF9"/>
    <w:rsid w:val="00893F5E"/>
    <w:rsid w:val="00894BE5"/>
    <w:rsid w:val="0089564E"/>
    <w:rsid w:val="00896880"/>
    <w:rsid w:val="00897551"/>
    <w:rsid w:val="008A0394"/>
    <w:rsid w:val="008A15D2"/>
    <w:rsid w:val="008A32E9"/>
    <w:rsid w:val="008A42E5"/>
    <w:rsid w:val="008A4525"/>
    <w:rsid w:val="008A49E0"/>
    <w:rsid w:val="008A51F6"/>
    <w:rsid w:val="008A539B"/>
    <w:rsid w:val="008A60D9"/>
    <w:rsid w:val="008A7BC6"/>
    <w:rsid w:val="008B0570"/>
    <w:rsid w:val="008B059B"/>
    <w:rsid w:val="008B0D58"/>
    <w:rsid w:val="008B24DA"/>
    <w:rsid w:val="008B303A"/>
    <w:rsid w:val="008B305B"/>
    <w:rsid w:val="008B353F"/>
    <w:rsid w:val="008B3C73"/>
    <w:rsid w:val="008B6E10"/>
    <w:rsid w:val="008B74B0"/>
    <w:rsid w:val="008B7552"/>
    <w:rsid w:val="008B77F2"/>
    <w:rsid w:val="008C1596"/>
    <w:rsid w:val="008C20DA"/>
    <w:rsid w:val="008C30C8"/>
    <w:rsid w:val="008C3A14"/>
    <w:rsid w:val="008C5DC4"/>
    <w:rsid w:val="008C5DDA"/>
    <w:rsid w:val="008C650B"/>
    <w:rsid w:val="008C6D13"/>
    <w:rsid w:val="008D2445"/>
    <w:rsid w:val="008D301A"/>
    <w:rsid w:val="008D3622"/>
    <w:rsid w:val="008D5C17"/>
    <w:rsid w:val="008D628A"/>
    <w:rsid w:val="008D70F5"/>
    <w:rsid w:val="008D7DF2"/>
    <w:rsid w:val="008E2070"/>
    <w:rsid w:val="008E23B2"/>
    <w:rsid w:val="008E33ED"/>
    <w:rsid w:val="008E3FB5"/>
    <w:rsid w:val="008E4848"/>
    <w:rsid w:val="008E4F40"/>
    <w:rsid w:val="008E709F"/>
    <w:rsid w:val="008F0078"/>
    <w:rsid w:val="008F02CF"/>
    <w:rsid w:val="008F0994"/>
    <w:rsid w:val="008F1925"/>
    <w:rsid w:val="008F1DD3"/>
    <w:rsid w:val="008F2F54"/>
    <w:rsid w:val="008F3005"/>
    <w:rsid w:val="008F3E48"/>
    <w:rsid w:val="008F3FD5"/>
    <w:rsid w:val="008F4E37"/>
    <w:rsid w:val="008F5557"/>
    <w:rsid w:val="008F5832"/>
    <w:rsid w:val="008F7291"/>
    <w:rsid w:val="00900514"/>
    <w:rsid w:val="00900670"/>
    <w:rsid w:val="009016B2"/>
    <w:rsid w:val="009016B4"/>
    <w:rsid w:val="00902584"/>
    <w:rsid w:val="0090379A"/>
    <w:rsid w:val="00903DF3"/>
    <w:rsid w:val="00904AE6"/>
    <w:rsid w:val="00906CFA"/>
    <w:rsid w:val="0090777E"/>
    <w:rsid w:val="00907A77"/>
    <w:rsid w:val="009106BE"/>
    <w:rsid w:val="009109E9"/>
    <w:rsid w:val="00910A43"/>
    <w:rsid w:val="00911314"/>
    <w:rsid w:val="00911A73"/>
    <w:rsid w:val="0091261C"/>
    <w:rsid w:val="00914022"/>
    <w:rsid w:val="00914437"/>
    <w:rsid w:val="00914822"/>
    <w:rsid w:val="009149D8"/>
    <w:rsid w:val="00916C6B"/>
    <w:rsid w:val="009179B3"/>
    <w:rsid w:val="00917B6C"/>
    <w:rsid w:val="009202C2"/>
    <w:rsid w:val="00923823"/>
    <w:rsid w:val="00924F62"/>
    <w:rsid w:val="00925B2F"/>
    <w:rsid w:val="00927A24"/>
    <w:rsid w:val="00930117"/>
    <w:rsid w:val="00930707"/>
    <w:rsid w:val="009315E9"/>
    <w:rsid w:val="009317F7"/>
    <w:rsid w:val="00932B5D"/>
    <w:rsid w:val="00932EF6"/>
    <w:rsid w:val="00933E00"/>
    <w:rsid w:val="00934B44"/>
    <w:rsid w:val="00935766"/>
    <w:rsid w:val="0093579B"/>
    <w:rsid w:val="009358BC"/>
    <w:rsid w:val="009369BB"/>
    <w:rsid w:val="00940155"/>
    <w:rsid w:val="00940739"/>
    <w:rsid w:val="00942730"/>
    <w:rsid w:val="00942DB2"/>
    <w:rsid w:val="00943505"/>
    <w:rsid w:val="009439F7"/>
    <w:rsid w:val="00943F70"/>
    <w:rsid w:val="00945A52"/>
    <w:rsid w:val="00946189"/>
    <w:rsid w:val="009461B4"/>
    <w:rsid w:val="009473F6"/>
    <w:rsid w:val="00947A88"/>
    <w:rsid w:val="00950437"/>
    <w:rsid w:val="00950FA0"/>
    <w:rsid w:val="00951010"/>
    <w:rsid w:val="00951E0A"/>
    <w:rsid w:val="009529F8"/>
    <w:rsid w:val="00953EBF"/>
    <w:rsid w:val="00954B67"/>
    <w:rsid w:val="00955226"/>
    <w:rsid w:val="00955AEE"/>
    <w:rsid w:val="00955C59"/>
    <w:rsid w:val="00955D35"/>
    <w:rsid w:val="00955D96"/>
    <w:rsid w:val="0095607E"/>
    <w:rsid w:val="009608E2"/>
    <w:rsid w:val="00960A2E"/>
    <w:rsid w:val="00960C97"/>
    <w:rsid w:val="00961098"/>
    <w:rsid w:val="009610FA"/>
    <w:rsid w:val="0096419B"/>
    <w:rsid w:val="00965EE5"/>
    <w:rsid w:val="0096670F"/>
    <w:rsid w:val="009668CC"/>
    <w:rsid w:val="009669E7"/>
    <w:rsid w:val="00966E12"/>
    <w:rsid w:val="00966F33"/>
    <w:rsid w:val="00967AB1"/>
    <w:rsid w:val="00967D5C"/>
    <w:rsid w:val="00970ABE"/>
    <w:rsid w:val="0097100D"/>
    <w:rsid w:val="00971064"/>
    <w:rsid w:val="00973180"/>
    <w:rsid w:val="009735D0"/>
    <w:rsid w:val="00973D64"/>
    <w:rsid w:val="00977245"/>
    <w:rsid w:val="009775CF"/>
    <w:rsid w:val="00977A4F"/>
    <w:rsid w:val="009800FB"/>
    <w:rsid w:val="009815E7"/>
    <w:rsid w:val="00982008"/>
    <w:rsid w:val="00982054"/>
    <w:rsid w:val="009826FA"/>
    <w:rsid w:val="00982BBC"/>
    <w:rsid w:val="0098331E"/>
    <w:rsid w:val="0098456B"/>
    <w:rsid w:val="009849CB"/>
    <w:rsid w:val="00984C72"/>
    <w:rsid w:val="009861F1"/>
    <w:rsid w:val="009864AA"/>
    <w:rsid w:val="009870FD"/>
    <w:rsid w:val="00987A64"/>
    <w:rsid w:val="0099070F"/>
    <w:rsid w:val="009915E0"/>
    <w:rsid w:val="00991AB9"/>
    <w:rsid w:val="00992128"/>
    <w:rsid w:val="00992A34"/>
    <w:rsid w:val="00993901"/>
    <w:rsid w:val="0099435D"/>
    <w:rsid w:val="0099554C"/>
    <w:rsid w:val="009958F0"/>
    <w:rsid w:val="009960C1"/>
    <w:rsid w:val="00997B90"/>
    <w:rsid w:val="00997CE0"/>
    <w:rsid w:val="009A010A"/>
    <w:rsid w:val="009A0862"/>
    <w:rsid w:val="009A3063"/>
    <w:rsid w:val="009A3C1E"/>
    <w:rsid w:val="009A453B"/>
    <w:rsid w:val="009A48F3"/>
    <w:rsid w:val="009A4CCD"/>
    <w:rsid w:val="009A6E21"/>
    <w:rsid w:val="009B0278"/>
    <w:rsid w:val="009B0536"/>
    <w:rsid w:val="009B0E7C"/>
    <w:rsid w:val="009B1155"/>
    <w:rsid w:val="009B584F"/>
    <w:rsid w:val="009B5D62"/>
    <w:rsid w:val="009C108E"/>
    <w:rsid w:val="009C1158"/>
    <w:rsid w:val="009C1CC4"/>
    <w:rsid w:val="009C28D5"/>
    <w:rsid w:val="009C3187"/>
    <w:rsid w:val="009C3291"/>
    <w:rsid w:val="009C356D"/>
    <w:rsid w:val="009C3E67"/>
    <w:rsid w:val="009C4577"/>
    <w:rsid w:val="009C52B1"/>
    <w:rsid w:val="009C52D2"/>
    <w:rsid w:val="009C5826"/>
    <w:rsid w:val="009C76C1"/>
    <w:rsid w:val="009D145F"/>
    <w:rsid w:val="009D1ADB"/>
    <w:rsid w:val="009D2435"/>
    <w:rsid w:val="009D2D59"/>
    <w:rsid w:val="009D2EA7"/>
    <w:rsid w:val="009D4AF7"/>
    <w:rsid w:val="009D50E5"/>
    <w:rsid w:val="009D56B3"/>
    <w:rsid w:val="009D61BB"/>
    <w:rsid w:val="009E0B86"/>
    <w:rsid w:val="009E1775"/>
    <w:rsid w:val="009E259F"/>
    <w:rsid w:val="009E34DE"/>
    <w:rsid w:val="009E36A6"/>
    <w:rsid w:val="009E3FCC"/>
    <w:rsid w:val="009E51BA"/>
    <w:rsid w:val="009E589A"/>
    <w:rsid w:val="009E5D6B"/>
    <w:rsid w:val="009E5F75"/>
    <w:rsid w:val="009E6373"/>
    <w:rsid w:val="009E798E"/>
    <w:rsid w:val="009F13CA"/>
    <w:rsid w:val="009F33F6"/>
    <w:rsid w:val="009F35BD"/>
    <w:rsid w:val="009F3E5B"/>
    <w:rsid w:val="009F4D2A"/>
    <w:rsid w:val="009F5C23"/>
    <w:rsid w:val="009F6DE8"/>
    <w:rsid w:val="009F7A8E"/>
    <w:rsid w:val="00A00B71"/>
    <w:rsid w:val="00A01739"/>
    <w:rsid w:val="00A0231A"/>
    <w:rsid w:val="00A03267"/>
    <w:rsid w:val="00A03629"/>
    <w:rsid w:val="00A03DFE"/>
    <w:rsid w:val="00A04D50"/>
    <w:rsid w:val="00A052E4"/>
    <w:rsid w:val="00A0557D"/>
    <w:rsid w:val="00A055A0"/>
    <w:rsid w:val="00A0569E"/>
    <w:rsid w:val="00A069B1"/>
    <w:rsid w:val="00A07F15"/>
    <w:rsid w:val="00A10610"/>
    <w:rsid w:val="00A1078B"/>
    <w:rsid w:val="00A12867"/>
    <w:rsid w:val="00A12B5F"/>
    <w:rsid w:val="00A12E01"/>
    <w:rsid w:val="00A13DBE"/>
    <w:rsid w:val="00A14732"/>
    <w:rsid w:val="00A1569C"/>
    <w:rsid w:val="00A1692F"/>
    <w:rsid w:val="00A204A5"/>
    <w:rsid w:val="00A22793"/>
    <w:rsid w:val="00A2421E"/>
    <w:rsid w:val="00A24B87"/>
    <w:rsid w:val="00A25652"/>
    <w:rsid w:val="00A26D62"/>
    <w:rsid w:val="00A27F3C"/>
    <w:rsid w:val="00A30243"/>
    <w:rsid w:val="00A31D87"/>
    <w:rsid w:val="00A31F7B"/>
    <w:rsid w:val="00A333FE"/>
    <w:rsid w:val="00A33780"/>
    <w:rsid w:val="00A34393"/>
    <w:rsid w:val="00A34A14"/>
    <w:rsid w:val="00A36415"/>
    <w:rsid w:val="00A368AC"/>
    <w:rsid w:val="00A3722C"/>
    <w:rsid w:val="00A373B9"/>
    <w:rsid w:val="00A37E15"/>
    <w:rsid w:val="00A402F1"/>
    <w:rsid w:val="00A4033A"/>
    <w:rsid w:val="00A40EB0"/>
    <w:rsid w:val="00A426AD"/>
    <w:rsid w:val="00A42877"/>
    <w:rsid w:val="00A42A86"/>
    <w:rsid w:val="00A43492"/>
    <w:rsid w:val="00A43B07"/>
    <w:rsid w:val="00A4605E"/>
    <w:rsid w:val="00A46AAC"/>
    <w:rsid w:val="00A50D09"/>
    <w:rsid w:val="00A557CB"/>
    <w:rsid w:val="00A5637E"/>
    <w:rsid w:val="00A5727C"/>
    <w:rsid w:val="00A613D3"/>
    <w:rsid w:val="00A6174D"/>
    <w:rsid w:val="00A6182F"/>
    <w:rsid w:val="00A619AA"/>
    <w:rsid w:val="00A61AD5"/>
    <w:rsid w:val="00A62103"/>
    <w:rsid w:val="00A62944"/>
    <w:rsid w:val="00A62B80"/>
    <w:rsid w:val="00A63218"/>
    <w:rsid w:val="00A66615"/>
    <w:rsid w:val="00A66DC7"/>
    <w:rsid w:val="00A71BD0"/>
    <w:rsid w:val="00A71DB8"/>
    <w:rsid w:val="00A71E8F"/>
    <w:rsid w:val="00A733CB"/>
    <w:rsid w:val="00A736F3"/>
    <w:rsid w:val="00A7423E"/>
    <w:rsid w:val="00A74485"/>
    <w:rsid w:val="00A74F13"/>
    <w:rsid w:val="00A7712F"/>
    <w:rsid w:val="00A77701"/>
    <w:rsid w:val="00A77B56"/>
    <w:rsid w:val="00A77BE4"/>
    <w:rsid w:val="00A77CC2"/>
    <w:rsid w:val="00A77CE6"/>
    <w:rsid w:val="00A808CB"/>
    <w:rsid w:val="00A80B01"/>
    <w:rsid w:val="00A80DCD"/>
    <w:rsid w:val="00A814B0"/>
    <w:rsid w:val="00A8186D"/>
    <w:rsid w:val="00A83A4C"/>
    <w:rsid w:val="00A83B2F"/>
    <w:rsid w:val="00A851DD"/>
    <w:rsid w:val="00A85CCE"/>
    <w:rsid w:val="00A862C7"/>
    <w:rsid w:val="00A87707"/>
    <w:rsid w:val="00A90355"/>
    <w:rsid w:val="00A90F0E"/>
    <w:rsid w:val="00A91C27"/>
    <w:rsid w:val="00A92321"/>
    <w:rsid w:val="00A92D79"/>
    <w:rsid w:val="00A943CE"/>
    <w:rsid w:val="00A94547"/>
    <w:rsid w:val="00A94568"/>
    <w:rsid w:val="00A9500F"/>
    <w:rsid w:val="00A974EA"/>
    <w:rsid w:val="00AA04EF"/>
    <w:rsid w:val="00AA0812"/>
    <w:rsid w:val="00AA133B"/>
    <w:rsid w:val="00AA1519"/>
    <w:rsid w:val="00AA7324"/>
    <w:rsid w:val="00AA74F3"/>
    <w:rsid w:val="00AA7573"/>
    <w:rsid w:val="00AB01AE"/>
    <w:rsid w:val="00AB09E4"/>
    <w:rsid w:val="00AB16EB"/>
    <w:rsid w:val="00AB1708"/>
    <w:rsid w:val="00AB1842"/>
    <w:rsid w:val="00AB2B48"/>
    <w:rsid w:val="00AB3B5D"/>
    <w:rsid w:val="00AB4F78"/>
    <w:rsid w:val="00AB5B44"/>
    <w:rsid w:val="00AB5CC0"/>
    <w:rsid w:val="00AB6160"/>
    <w:rsid w:val="00AB745B"/>
    <w:rsid w:val="00AC103E"/>
    <w:rsid w:val="00AC10DD"/>
    <w:rsid w:val="00AC1774"/>
    <w:rsid w:val="00AC1ED6"/>
    <w:rsid w:val="00AC23D5"/>
    <w:rsid w:val="00AC264D"/>
    <w:rsid w:val="00AC2680"/>
    <w:rsid w:val="00AC2E4B"/>
    <w:rsid w:val="00AC5FD6"/>
    <w:rsid w:val="00AC6079"/>
    <w:rsid w:val="00AC70FF"/>
    <w:rsid w:val="00AC7215"/>
    <w:rsid w:val="00AC7D9A"/>
    <w:rsid w:val="00AD1B44"/>
    <w:rsid w:val="00AD2271"/>
    <w:rsid w:val="00AD3144"/>
    <w:rsid w:val="00AD68D7"/>
    <w:rsid w:val="00AE0548"/>
    <w:rsid w:val="00AE1C46"/>
    <w:rsid w:val="00AE280F"/>
    <w:rsid w:val="00AE365B"/>
    <w:rsid w:val="00AE6847"/>
    <w:rsid w:val="00AE74B6"/>
    <w:rsid w:val="00AE761A"/>
    <w:rsid w:val="00AE76E1"/>
    <w:rsid w:val="00AE7BB2"/>
    <w:rsid w:val="00AF0A6A"/>
    <w:rsid w:val="00AF0D49"/>
    <w:rsid w:val="00AF2350"/>
    <w:rsid w:val="00AF23FB"/>
    <w:rsid w:val="00AF3EC1"/>
    <w:rsid w:val="00AF4116"/>
    <w:rsid w:val="00AF4132"/>
    <w:rsid w:val="00AF47EC"/>
    <w:rsid w:val="00AF4CE7"/>
    <w:rsid w:val="00AF6E4B"/>
    <w:rsid w:val="00B0052B"/>
    <w:rsid w:val="00B00F5A"/>
    <w:rsid w:val="00B025D9"/>
    <w:rsid w:val="00B026CC"/>
    <w:rsid w:val="00B03A2E"/>
    <w:rsid w:val="00B03BB5"/>
    <w:rsid w:val="00B03BB9"/>
    <w:rsid w:val="00B04AD8"/>
    <w:rsid w:val="00B05DAE"/>
    <w:rsid w:val="00B06258"/>
    <w:rsid w:val="00B07D1A"/>
    <w:rsid w:val="00B11AF3"/>
    <w:rsid w:val="00B1211C"/>
    <w:rsid w:val="00B12125"/>
    <w:rsid w:val="00B136B8"/>
    <w:rsid w:val="00B1495B"/>
    <w:rsid w:val="00B14AAF"/>
    <w:rsid w:val="00B1545F"/>
    <w:rsid w:val="00B17130"/>
    <w:rsid w:val="00B23806"/>
    <w:rsid w:val="00B238E1"/>
    <w:rsid w:val="00B248A8"/>
    <w:rsid w:val="00B2558E"/>
    <w:rsid w:val="00B26BAD"/>
    <w:rsid w:val="00B271CC"/>
    <w:rsid w:val="00B27222"/>
    <w:rsid w:val="00B2741A"/>
    <w:rsid w:val="00B31CD0"/>
    <w:rsid w:val="00B3255E"/>
    <w:rsid w:val="00B32FF1"/>
    <w:rsid w:val="00B33FC7"/>
    <w:rsid w:val="00B34015"/>
    <w:rsid w:val="00B346B0"/>
    <w:rsid w:val="00B3474C"/>
    <w:rsid w:val="00B34C0A"/>
    <w:rsid w:val="00B36D0D"/>
    <w:rsid w:val="00B36DE4"/>
    <w:rsid w:val="00B41B26"/>
    <w:rsid w:val="00B420A7"/>
    <w:rsid w:val="00B4393B"/>
    <w:rsid w:val="00B4478F"/>
    <w:rsid w:val="00B44C04"/>
    <w:rsid w:val="00B44FBA"/>
    <w:rsid w:val="00B45A44"/>
    <w:rsid w:val="00B45F50"/>
    <w:rsid w:val="00B4644F"/>
    <w:rsid w:val="00B476A4"/>
    <w:rsid w:val="00B5068D"/>
    <w:rsid w:val="00B51288"/>
    <w:rsid w:val="00B51312"/>
    <w:rsid w:val="00B52305"/>
    <w:rsid w:val="00B54A37"/>
    <w:rsid w:val="00B566B6"/>
    <w:rsid w:val="00B56AD9"/>
    <w:rsid w:val="00B57834"/>
    <w:rsid w:val="00B57A10"/>
    <w:rsid w:val="00B60269"/>
    <w:rsid w:val="00B60EB4"/>
    <w:rsid w:val="00B62947"/>
    <w:rsid w:val="00B642C6"/>
    <w:rsid w:val="00B6438F"/>
    <w:rsid w:val="00B657DF"/>
    <w:rsid w:val="00B65EF7"/>
    <w:rsid w:val="00B66AEE"/>
    <w:rsid w:val="00B66B91"/>
    <w:rsid w:val="00B66C6F"/>
    <w:rsid w:val="00B67DA6"/>
    <w:rsid w:val="00B70295"/>
    <w:rsid w:val="00B70A18"/>
    <w:rsid w:val="00B71613"/>
    <w:rsid w:val="00B721F5"/>
    <w:rsid w:val="00B72C96"/>
    <w:rsid w:val="00B73AB7"/>
    <w:rsid w:val="00B73C36"/>
    <w:rsid w:val="00B74F18"/>
    <w:rsid w:val="00B75DC3"/>
    <w:rsid w:val="00B771A4"/>
    <w:rsid w:val="00B7742D"/>
    <w:rsid w:val="00B77CB7"/>
    <w:rsid w:val="00B77DBF"/>
    <w:rsid w:val="00B8025E"/>
    <w:rsid w:val="00B804EE"/>
    <w:rsid w:val="00B84F80"/>
    <w:rsid w:val="00B85BC2"/>
    <w:rsid w:val="00B86218"/>
    <w:rsid w:val="00B86A5C"/>
    <w:rsid w:val="00B8720C"/>
    <w:rsid w:val="00B90560"/>
    <w:rsid w:val="00B90A9A"/>
    <w:rsid w:val="00B915DE"/>
    <w:rsid w:val="00B91AAB"/>
    <w:rsid w:val="00B93254"/>
    <w:rsid w:val="00B94C48"/>
    <w:rsid w:val="00B95EB9"/>
    <w:rsid w:val="00B96748"/>
    <w:rsid w:val="00B96865"/>
    <w:rsid w:val="00B97625"/>
    <w:rsid w:val="00B97A17"/>
    <w:rsid w:val="00B97B01"/>
    <w:rsid w:val="00BA084B"/>
    <w:rsid w:val="00BA1075"/>
    <w:rsid w:val="00BA12A5"/>
    <w:rsid w:val="00BA1466"/>
    <w:rsid w:val="00BA1ABB"/>
    <w:rsid w:val="00BA1B62"/>
    <w:rsid w:val="00BA3807"/>
    <w:rsid w:val="00BA4D71"/>
    <w:rsid w:val="00BA50E6"/>
    <w:rsid w:val="00BA538A"/>
    <w:rsid w:val="00BA53B6"/>
    <w:rsid w:val="00BA71E0"/>
    <w:rsid w:val="00BA7B19"/>
    <w:rsid w:val="00BB04BA"/>
    <w:rsid w:val="00BB18C8"/>
    <w:rsid w:val="00BB1B08"/>
    <w:rsid w:val="00BB1C0F"/>
    <w:rsid w:val="00BB1DDB"/>
    <w:rsid w:val="00BB2552"/>
    <w:rsid w:val="00BB268A"/>
    <w:rsid w:val="00BB2E6A"/>
    <w:rsid w:val="00BB41CB"/>
    <w:rsid w:val="00BB4828"/>
    <w:rsid w:val="00BB5CB9"/>
    <w:rsid w:val="00BB6389"/>
    <w:rsid w:val="00BB7CE3"/>
    <w:rsid w:val="00BC1872"/>
    <w:rsid w:val="00BC19C3"/>
    <w:rsid w:val="00BC1AE3"/>
    <w:rsid w:val="00BC1B67"/>
    <w:rsid w:val="00BC1BD6"/>
    <w:rsid w:val="00BC3D95"/>
    <w:rsid w:val="00BC4D33"/>
    <w:rsid w:val="00BC752C"/>
    <w:rsid w:val="00BC7A8E"/>
    <w:rsid w:val="00BC7B03"/>
    <w:rsid w:val="00BD0445"/>
    <w:rsid w:val="00BD1207"/>
    <w:rsid w:val="00BD13A0"/>
    <w:rsid w:val="00BD2237"/>
    <w:rsid w:val="00BD270F"/>
    <w:rsid w:val="00BD39F5"/>
    <w:rsid w:val="00BD4F0A"/>
    <w:rsid w:val="00BD50FA"/>
    <w:rsid w:val="00BD5459"/>
    <w:rsid w:val="00BD7C83"/>
    <w:rsid w:val="00BE0779"/>
    <w:rsid w:val="00BE0CB5"/>
    <w:rsid w:val="00BE0E50"/>
    <w:rsid w:val="00BE1648"/>
    <w:rsid w:val="00BE1840"/>
    <w:rsid w:val="00BE1DAC"/>
    <w:rsid w:val="00BE2154"/>
    <w:rsid w:val="00BE324E"/>
    <w:rsid w:val="00BE4001"/>
    <w:rsid w:val="00BE42A1"/>
    <w:rsid w:val="00BE4B34"/>
    <w:rsid w:val="00BE4C22"/>
    <w:rsid w:val="00BE669A"/>
    <w:rsid w:val="00BE6FA8"/>
    <w:rsid w:val="00BE7E53"/>
    <w:rsid w:val="00BF2D53"/>
    <w:rsid w:val="00BF315F"/>
    <w:rsid w:val="00BF3DF2"/>
    <w:rsid w:val="00BF3FDC"/>
    <w:rsid w:val="00BF4968"/>
    <w:rsid w:val="00BF4FFB"/>
    <w:rsid w:val="00BF6426"/>
    <w:rsid w:val="00BF6EFB"/>
    <w:rsid w:val="00BF784D"/>
    <w:rsid w:val="00C01392"/>
    <w:rsid w:val="00C01EE3"/>
    <w:rsid w:val="00C02B7E"/>
    <w:rsid w:val="00C03B0A"/>
    <w:rsid w:val="00C04B85"/>
    <w:rsid w:val="00C05D9D"/>
    <w:rsid w:val="00C069DA"/>
    <w:rsid w:val="00C076B9"/>
    <w:rsid w:val="00C07A53"/>
    <w:rsid w:val="00C07AE6"/>
    <w:rsid w:val="00C109DC"/>
    <w:rsid w:val="00C10D03"/>
    <w:rsid w:val="00C12D17"/>
    <w:rsid w:val="00C1498B"/>
    <w:rsid w:val="00C14ACE"/>
    <w:rsid w:val="00C14B79"/>
    <w:rsid w:val="00C15CE9"/>
    <w:rsid w:val="00C2120F"/>
    <w:rsid w:val="00C237FC"/>
    <w:rsid w:val="00C23E39"/>
    <w:rsid w:val="00C24CAA"/>
    <w:rsid w:val="00C25346"/>
    <w:rsid w:val="00C25B79"/>
    <w:rsid w:val="00C26C64"/>
    <w:rsid w:val="00C3059F"/>
    <w:rsid w:val="00C30F20"/>
    <w:rsid w:val="00C31F9C"/>
    <w:rsid w:val="00C33D60"/>
    <w:rsid w:val="00C33E22"/>
    <w:rsid w:val="00C34591"/>
    <w:rsid w:val="00C34636"/>
    <w:rsid w:val="00C3575F"/>
    <w:rsid w:val="00C35911"/>
    <w:rsid w:val="00C35B60"/>
    <w:rsid w:val="00C36879"/>
    <w:rsid w:val="00C36A91"/>
    <w:rsid w:val="00C37325"/>
    <w:rsid w:val="00C40BD9"/>
    <w:rsid w:val="00C41C78"/>
    <w:rsid w:val="00C43657"/>
    <w:rsid w:val="00C43988"/>
    <w:rsid w:val="00C4427C"/>
    <w:rsid w:val="00C459AB"/>
    <w:rsid w:val="00C45B09"/>
    <w:rsid w:val="00C47487"/>
    <w:rsid w:val="00C5114F"/>
    <w:rsid w:val="00C5194A"/>
    <w:rsid w:val="00C51D74"/>
    <w:rsid w:val="00C529CF"/>
    <w:rsid w:val="00C538FB"/>
    <w:rsid w:val="00C543F2"/>
    <w:rsid w:val="00C548DB"/>
    <w:rsid w:val="00C5649F"/>
    <w:rsid w:val="00C565C2"/>
    <w:rsid w:val="00C61936"/>
    <w:rsid w:val="00C61A45"/>
    <w:rsid w:val="00C61DE5"/>
    <w:rsid w:val="00C61F54"/>
    <w:rsid w:val="00C62140"/>
    <w:rsid w:val="00C622B4"/>
    <w:rsid w:val="00C6320E"/>
    <w:rsid w:val="00C637CD"/>
    <w:rsid w:val="00C6463B"/>
    <w:rsid w:val="00C6464C"/>
    <w:rsid w:val="00C652FA"/>
    <w:rsid w:val="00C657B5"/>
    <w:rsid w:val="00C65A6C"/>
    <w:rsid w:val="00C66313"/>
    <w:rsid w:val="00C6670C"/>
    <w:rsid w:val="00C66777"/>
    <w:rsid w:val="00C74910"/>
    <w:rsid w:val="00C74951"/>
    <w:rsid w:val="00C75096"/>
    <w:rsid w:val="00C76190"/>
    <w:rsid w:val="00C76479"/>
    <w:rsid w:val="00C76913"/>
    <w:rsid w:val="00C77E6F"/>
    <w:rsid w:val="00C80209"/>
    <w:rsid w:val="00C80778"/>
    <w:rsid w:val="00C80CBF"/>
    <w:rsid w:val="00C83832"/>
    <w:rsid w:val="00C83B81"/>
    <w:rsid w:val="00C86169"/>
    <w:rsid w:val="00C876C8"/>
    <w:rsid w:val="00C90244"/>
    <w:rsid w:val="00C90561"/>
    <w:rsid w:val="00C90A1A"/>
    <w:rsid w:val="00C91040"/>
    <w:rsid w:val="00C91135"/>
    <w:rsid w:val="00C91900"/>
    <w:rsid w:val="00C91CE0"/>
    <w:rsid w:val="00C935DD"/>
    <w:rsid w:val="00C93A04"/>
    <w:rsid w:val="00C93E02"/>
    <w:rsid w:val="00C941E3"/>
    <w:rsid w:val="00C94D48"/>
    <w:rsid w:val="00C95235"/>
    <w:rsid w:val="00C9594E"/>
    <w:rsid w:val="00C95E01"/>
    <w:rsid w:val="00C966C6"/>
    <w:rsid w:val="00C967E8"/>
    <w:rsid w:val="00C96AD9"/>
    <w:rsid w:val="00C97071"/>
    <w:rsid w:val="00C970A6"/>
    <w:rsid w:val="00C97CE6"/>
    <w:rsid w:val="00CA05CF"/>
    <w:rsid w:val="00CA20D6"/>
    <w:rsid w:val="00CA2E1B"/>
    <w:rsid w:val="00CA30A3"/>
    <w:rsid w:val="00CA41FD"/>
    <w:rsid w:val="00CA49B1"/>
    <w:rsid w:val="00CA5F2C"/>
    <w:rsid w:val="00CA708E"/>
    <w:rsid w:val="00CB059F"/>
    <w:rsid w:val="00CB0A6B"/>
    <w:rsid w:val="00CB2532"/>
    <w:rsid w:val="00CB2973"/>
    <w:rsid w:val="00CB47C5"/>
    <w:rsid w:val="00CB51CB"/>
    <w:rsid w:val="00CB629E"/>
    <w:rsid w:val="00CB7D9A"/>
    <w:rsid w:val="00CC1BBB"/>
    <w:rsid w:val="00CC1F96"/>
    <w:rsid w:val="00CC25BC"/>
    <w:rsid w:val="00CC2B77"/>
    <w:rsid w:val="00CC301C"/>
    <w:rsid w:val="00CC3545"/>
    <w:rsid w:val="00CC427F"/>
    <w:rsid w:val="00CC43F1"/>
    <w:rsid w:val="00CC55BA"/>
    <w:rsid w:val="00CC7C22"/>
    <w:rsid w:val="00CD02BF"/>
    <w:rsid w:val="00CD0E7F"/>
    <w:rsid w:val="00CD154D"/>
    <w:rsid w:val="00CD1C95"/>
    <w:rsid w:val="00CD1F72"/>
    <w:rsid w:val="00CD2456"/>
    <w:rsid w:val="00CD2478"/>
    <w:rsid w:val="00CD32D4"/>
    <w:rsid w:val="00CD3DAA"/>
    <w:rsid w:val="00CD5119"/>
    <w:rsid w:val="00CD6ABE"/>
    <w:rsid w:val="00CD6CFF"/>
    <w:rsid w:val="00CD71DC"/>
    <w:rsid w:val="00CD776F"/>
    <w:rsid w:val="00CE0A5A"/>
    <w:rsid w:val="00CE0B1D"/>
    <w:rsid w:val="00CE1964"/>
    <w:rsid w:val="00CE1DEC"/>
    <w:rsid w:val="00CE2FD2"/>
    <w:rsid w:val="00CE330A"/>
    <w:rsid w:val="00CE4C64"/>
    <w:rsid w:val="00CE4F5A"/>
    <w:rsid w:val="00CE639D"/>
    <w:rsid w:val="00CE7848"/>
    <w:rsid w:val="00CF1623"/>
    <w:rsid w:val="00CF1F28"/>
    <w:rsid w:val="00CF254E"/>
    <w:rsid w:val="00CF2D09"/>
    <w:rsid w:val="00CF4412"/>
    <w:rsid w:val="00CF4690"/>
    <w:rsid w:val="00CF47D9"/>
    <w:rsid w:val="00CF48D7"/>
    <w:rsid w:val="00CF5B7E"/>
    <w:rsid w:val="00CF5FBA"/>
    <w:rsid w:val="00CF6941"/>
    <w:rsid w:val="00CF7743"/>
    <w:rsid w:val="00D037C5"/>
    <w:rsid w:val="00D03886"/>
    <w:rsid w:val="00D03DC2"/>
    <w:rsid w:val="00D06AE8"/>
    <w:rsid w:val="00D106FE"/>
    <w:rsid w:val="00D108F9"/>
    <w:rsid w:val="00D119DA"/>
    <w:rsid w:val="00D119E9"/>
    <w:rsid w:val="00D128B5"/>
    <w:rsid w:val="00D13319"/>
    <w:rsid w:val="00D14075"/>
    <w:rsid w:val="00D14660"/>
    <w:rsid w:val="00D14B89"/>
    <w:rsid w:val="00D14BC7"/>
    <w:rsid w:val="00D14FB1"/>
    <w:rsid w:val="00D151BC"/>
    <w:rsid w:val="00D16958"/>
    <w:rsid w:val="00D16ED3"/>
    <w:rsid w:val="00D17B3C"/>
    <w:rsid w:val="00D20028"/>
    <w:rsid w:val="00D213B6"/>
    <w:rsid w:val="00D2262D"/>
    <w:rsid w:val="00D22CA8"/>
    <w:rsid w:val="00D22F42"/>
    <w:rsid w:val="00D24138"/>
    <w:rsid w:val="00D25019"/>
    <w:rsid w:val="00D25627"/>
    <w:rsid w:val="00D26C0B"/>
    <w:rsid w:val="00D26D5F"/>
    <w:rsid w:val="00D26F65"/>
    <w:rsid w:val="00D301A3"/>
    <w:rsid w:val="00D324B9"/>
    <w:rsid w:val="00D32649"/>
    <w:rsid w:val="00D33F86"/>
    <w:rsid w:val="00D3578E"/>
    <w:rsid w:val="00D370E8"/>
    <w:rsid w:val="00D371FD"/>
    <w:rsid w:val="00D37F48"/>
    <w:rsid w:val="00D41120"/>
    <w:rsid w:val="00D4140A"/>
    <w:rsid w:val="00D4175B"/>
    <w:rsid w:val="00D41DFE"/>
    <w:rsid w:val="00D41EA1"/>
    <w:rsid w:val="00D42982"/>
    <w:rsid w:val="00D433AD"/>
    <w:rsid w:val="00D46336"/>
    <w:rsid w:val="00D46461"/>
    <w:rsid w:val="00D465B0"/>
    <w:rsid w:val="00D4712B"/>
    <w:rsid w:val="00D47B28"/>
    <w:rsid w:val="00D51661"/>
    <w:rsid w:val="00D51A6E"/>
    <w:rsid w:val="00D536B3"/>
    <w:rsid w:val="00D54BBE"/>
    <w:rsid w:val="00D55379"/>
    <w:rsid w:val="00D5749C"/>
    <w:rsid w:val="00D578E2"/>
    <w:rsid w:val="00D5794F"/>
    <w:rsid w:val="00D603CE"/>
    <w:rsid w:val="00D61840"/>
    <w:rsid w:val="00D638C6"/>
    <w:rsid w:val="00D63BFE"/>
    <w:rsid w:val="00D63CA7"/>
    <w:rsid w:val="00D640D0"/>
    <w:rsid w:val="00D6474C"/>
    <w:rsid w:val="00D65A61"/>
    <w:rsid w:val="00D663B8"/>
    <w:rsid w:val="00D6652E"/>
    <w:rsid w:val="00D668EA"/>
    <w:rsid w:val="00D710BF"/>
    <w:rsid w:val="00D7386E"/>
    <w:rsid w:val="00D76C15"/>
    <w:rsid w:val="00D77283"/>
    <w:rsid w:val="00D77F4A"/>
    <w:rsid w:val="00D80156"/>
    <w:rsid w:val="00D81461"/>
    <w:rsid w:val="00D81697"/>
    <w:rsid w:val="00D81998"/>
    <w:rsid w:val="00D8298E"/>
    <w:rsid w:val="00D85757"/>
    <w:rsid w:val="00D85F72"/>
    <w:rsid w:val="00D8758A"/>
    <w:rsid w:val="00D90211"/>
    <w:rsid w:val="00D91BFF"/>
    <w:rsid w:val="00D9346C"/>
    <w:rsid w:val="00D9566C"/>
    <w:rsid w:val="00D97DA6"/>
    <w:rsid w:val="00DA00D5"/>
    <w:rsid w:val="00DA0499"/>
    <w:rsid w:val="00DA146E"/>
    <w:rsid w:val="00DA1A3B"/>
    <w:rsid w:val="00DA218F"/>
    <w:rsid w:val="00DA55AB"/>
    <w:rsid w:val="00DA562A"/>
    <w:rsid w:val="00DA73D1"/>
    <w:rsid w:val="00DA7659"/>
    <w:rsid w:val="00DA7A38"/>
    <w:rsid w:val="00DB0F09"/>
    <w:rsid w:val="00DB1321"/>
    <w:rsid w:val="00DB358F"/>
    <w:rsid w:val="00DB4A16"/>
    <w:rsid w:val="00DB4A45"/>
    <w:rsid w:val="00DB545F"/>
    <w:rsid w:val="00DB5E5A"/>
    <w:rsid w:val="00DB62A0"/>
    <w:rsid w:val="00DB7D63"/>
    <w:rsid w:val="00DC0526"/>
    <w:rsid w:val="00DC0657"/>
    <w:rsid w:val="00DC193F"/>
    <w:rsid w:val="00DC2D6B"/>
    <w:rsid w:val="00DC47E6"/>
    <w:rsid w:val="00DC48B4"/>
    <w:rsid w:val="00DC5102"/>
    <w:rsid w:val="00DC740B"/>
    <w:rsid w:val="00DC7D8A"/>
    <w:rsid w:val="00DD001F"/>
    <w:rsid w:val="00DD13F0"/>
    <w:rsid w:val="00DD2A02"/>
    <w:rsid w:val="00DD3130"/>
    <w:rsid w:val="00DD3218"/>
    <w:rsid w:val="00DD3395"/>
    <w:rsid w:val="00DD3833"/>
    <w:rsid w:val="00DD4CDE"/>
    <w:rsid w:val="00DD4FE9"/>
    <w:rsid w:val="00DD6B08"/>
    <w:rsid w:val="00DD6CA3"/>
    <w:rsid w:val="00DD6FF3"/>
    <w:rsid w:val="00DE0C52"/>
    <w:rsid w:val="00DE1853"/>
    <w:rsid w:val="00DE200B"/>
    <w:rsid w:val="00DE3703"/>
    <w:rsid w:val="00DE43A5"/>
    <w:rsid w:val="00DE4D29"/>
    <w:rsid w:val="00DE5443"/>
    <w:rsid w:val="00DE611E"/>
    <w:rsid w:val="00DE7627"/>
    <w:rsid w:val="00DF1523"/>
    <w:rsid w:val="00DF29C0"/>
    <w:rsid w:val="00DF2FEF"/>
    <w:rsid w:val="00DF3317"/>
    <w:rsid w:val="00DF4889"/>
    <w:rsid w:val="00DF49A5"/>
    <w:rsid w:val="00DF4EAF"/>
    <w:rsid w:val="00DF5B66"/>
    <w:rsid w:val="00DF5BBF"/>
    <w:rsid w:val="00DF65C7"/>
    <w:rsid w:val="00DF66B5"/>
    <w:rsid w:val="00DF7E0D"/>
    <w:rsid w:val="00E00463"/>
    <w:rsid w:val="00E006A1"/>
    <w:rsid w:val="00E00865"/>
    <w:rsid w:val="00E02973"/>
    <w:rsid w:val="00E02E40"/>
    <w:rsid w:val="00E0318E"/>
    <w:rsid w:val="00E033FF"/>
    <w:rsid w:val="00E04513"/>
    <w:rsid w:val="00E05FEE"/>
    <w:rsid w:val="00E060FE"/>
    <w:rsid w:val="00E06AE0"/>
    <w:rsid w:val="00E07C89"/>
    <w:rsid w:val="00E07F4A"/>
    <w:rsid w:val="00E1151C"/>
    <w:rsid w:val="00E11971"/>
    <w:rsid w:val="00E1249B"/>
    <w:rsid w:val="00E12B9F"/>
    <w:rsid w:val="00E148C7"/>
    <w:rsid w:val="00E14E83"/>
    <w:rsid w:val="00E1573B"/>
    <w:rsid w:val="00E16326"/>
    <w:rsid w:val="00E178AF"/>
    <w:rsid w:val="00E17E75"/>
    <w:rsid w:val="00E23EE7"/>
    <w:rsid w:val="00E246A7"/>
    <w:rsid w:val="00E24A3F"/>
    <w:rsid w:val="00E2516C"/>
    <w:rsid w:val="00E25A47"/>
    <w:rsid w:val="00E25B9F"/>
    <w:rsid w:val="00E26546"/>
    <w:rsid w:val="00E265FD"/>
    <w:rsid w:val="00E27258"/>
    <w:rsid w:val="00E27641"/>
    <w:rsid w:val="00E300AA"/>
    <w:rsid w:val="00E30518"/>
    <w:rsid w:val="00E318B3"/>
    <w:rsid w:val="00E32B16"/>
    <w:rsid w:val="00E345C1"/>
    <w:rsid w:val="00E347E9"/>
    <w:rsid w:val="00E34A01"/>
    <w:rsid w:val="00E36B90"/>
    <w:rsid w:val="00E37AD9"/>
    <w:rsid w:val="00E37F98"/>
    <w:rsid w:val="00E401D7"/>
    <w:rsid w:val="00E40A01"/>
    <w:rsid w:val="00E421E7"/>
    <w:rsid w:val="00E43852"/>
    <w:rsid w:val="00E45ABF"/>
    <w:rsid w:val="00E464C4"/>
    <w:rsid w:val="00E46830"/>
    <w:rsid w:val="00E47961"/>
    <w:rsid w:val="00E479FD"/>
    <w:rsid w:val="00E51391"/>
    <w:rsid w:val="00E51BBE"/>
    <w:rsid w:val="00E5211D"/>
    <w:rsid w:val="00E53421"/>
    <w:rsid w:val="00E534AB"/>
    <w:rsid w:val="00E53712"/>
    <w:rsid w:val="00E53A88"/>
    <w:rsid w:val="00E54EA2"/>
    <w:rsid w:val="00E55385"/>
    <w:rsid w:val="00E55AF2"/>
    <w:rsid w:val="00E55E5D"/>
    <w:rsid w:val="00E564FA"/>
    <w:rsid w:val="00E60A89"/>
    <w:rsid w:val="00E622DD"/>
    <w:rsid w:val="00E638A7"/>
    <w:rsid w:val="00E63C08"/>
    <w:rsid w:val="00E64016"/>
    <w:rsid w:val="00E647C4"/>
    <w:rsid w:val="00E67A7C"/>
    <w:rsid w:val="00E70B28"/>
    <w:rsid w:val="00E720DE"/>
    <w:rsid w:val="00E7261D"/>
    <w:rsid w:val="00E74F0C"/>
    <w:rsid w:val="00E74F2E"/>
    <w:rsid w:val="00E75442"/>
    <w:rsid w:val="00E75479"/>
    <w:rsid w:val="00E765D9"/>
    <w:rsid w:val="00E77551"/>
    <w:rsid w:val="00E80DB5"/>
    <w:rsid w:val="00E82307"/>
    <w:rsid w:val="00E82443"/>
    <w:rsid w:val="00E826EF"/>
    <w:rsid w:val="00E82800"/>
    <w:rsid w:val="00E82E8F"/>
    <w:rsid w:val="00E83909"/>
    <w:rsid w:val="00E85052"/>
    <w:rsid w:val="00E86B34"/>
    <w:rsid w:val="00E90979"/>
    <w:rsid w:val="00E918BC"/>
    <w:rsid w:val="00E949CF"/>
    <w:rsid w:val="00E94F37"/>
    <w:rsid w:val="00E9769B"/>
    <w:rsid w:val="00EA082F"/>
    <w:rsid w:val="00EA1588"/>
    <w:rsid w:val="00EA2D51"/>
    <w:rsid w:val="00EA2EB0"/>
    <w:rsid w:val="00EA318E"/>
    <w:rsid w:val="00EA39CA"/>
    <w:rsid w:val="00EA3AD8"/>
    <w:rsid w:val="00EA45A0"/>
    <w:rsid w:val="00EA45BB"/>
    <w:rsid w:val="00EA4EE4"/>
    <w:rsid w:val="00EA51CB"/>
    <w:rsid w:val="00EA57C2"/>
    <w:rsid w:val="00EA5FDD"/>
    <w:rsid w:val="00EA67A6"/>
    <w:rsid w:val="00EA75BE"/>
    <w:rsid w:val="00EA7E20"/>
    <w:rsid w:val="00EB00A1"/>
    <w:rsid w:val="00EB06A7"/>
    <w:rsid w:val="00EB13CA"/>
    <w:rsid w:val="00EB1417"/>
    <w:rsid w:val="00EB2256"/>
    <w:rsid w:val="00EB4AC5"/>
    <w:rsid w:val="00EB5280"/>
    <w:rsid w:val="00EB6108"/>
    <w:rsid w:val="00EB6444"/>
    <w:rsid w:val="00EB6713"/>
    <w:rsid w:val="00EC0180"/>
    <w:rsid w:val="00EC028D"/>
    <w:rsid w:val="00EC5A1B"/>
    <w:rsid w:val="00EC6272"/>
    <w:rsid w:val="00EC71C5"/>
    <w:rsid w:val="00EC74BD"/>
    <w:rsid w:val="00EC785B"/>
    <w:rsid w:val="00EC7963"/>
    <w:rsid w:val="00EC7BCC"/>
    <w:rsid w:val="00ED0552"/>
    <w:rsid w:val="00ED0A8E"/>
    <w:rsid w:val="00ED0B40"/>
    <w:rsid w:val="00ED14E2"/>
    <w:rsid w:val="00ED1D21"/>
    <w:rsid w:val="00ED2BBB"/>
    <w:rsid w:val="00ED2CC3"/>
    <w:rsid w:val="00ED2EFD"/>
    <w:rsid w:val="00ED302A"/>
    <w:rsid w:val="00ED440F"/>
    <w:rsid w:val="00ED4FA8"/>
    <w:rsid w:val="00ED5C2B"/>
    <w:rsid w:val="00ED78F7"/>
    <w:rsid w:val="00EE0AF0"/>
    <w:rsid w:val="00EE0CAA"/>
    <w:rsid w:val="00EE27FE"/>
    <w:rsid w:val="00EE3064"/>
    <w:rsid w:val="00EE328B"/>
    <w:rsid w:val="00EE33D5"/>
    <w:rsid w:val="00EE41C5"/>
    <w:rsid w:val="00EE4950"/>
    <w:rsid w:val="00EE6471"/>
    <w:rsid w:val="00EE789E"/>
    <w:rsid w:val="00EE7C2B"/>
    <w:rsid w:val="00EF0444"/>
    <w:rsid w:val="00EF0E7D"/>
    <w:rsid w:val="00EF3518"/>
    <w:rsid w:val="00EF4655"/>
    <w:rsid w:val="00EF5920"/>
    <w:rsid w:val="00EF618E"/>
    <w:rsid w:val="00EF63C3"/>
    <w:rsid w:val="00EF69A5"/>
    <w:rsid w:val="00EF6C68"/>
    <w:rsid w:val="00F00377"/>
    <w:rsid w:val="00F00514"/>
    <w:rsid w:val="00F00F94"/>
    <w:rsid w:val="00F020A9"/>
    <w:rsid w:val="00F02BE0"/>
    <w:rsid w:val="00F0348A"/>
    <w:rsid w:val="00F035DB"/>
    <w:rsid w:val="00F06B57"/>
    <w:rsid w:val="00F06EB8"/>
    <w:rsid w:val="00F07558"/>
    <w:rsid w:val="00F07F6E"/>
    <w:rsid w:val="00F100BA"/>
    <w:rsid w:val="00F10520"/>
    <w:rsid w:val="00F10B60"/>
    <w:rsid w:val="00F10BC9"/>
    <w:rsid w:val="00F11587"/>
    <w:rsid w:val="00F11FCA"/>
    <w:rsid w:val="00F1223B"/>
    <w:rsid w:val="00F12584"/>
    <w:rsid w:val="00F13015"/>
    <w:rsid w:val="00F14BA7"/>
    <w:rsid w:val="00F151C4"/>
    <w:rsid w:val="00F154E6"/>
    <w:rsid w:val="00F15A76"/>
    <w:rsid w:val="00F16254"/>
    <w:rsid w:val="00F16F2C"/>
    <w:rsid w:val="00F17427"/>
    <w:rsid w:val="00F1760C"/>
    <w:rsid w:val="00F205B6"/>
    <w:rsid w:val="00F21498"/>
    <w:rsid w:val="00F215E7"/>
    <w:rsid w:val="00F21D11"/>
    <w:rsid w:val="00F222CB"/>
    <w:rsid w:val="00F233ED"/>
    <w:rsid w:val="00F242D5"/>
    <w:rsid w:val="00F24FD9"/>
    <w:rsid w:val="00F26F81"/>
    <w:rsid w:val="00F30F34"/>
    <w:rsid w:val="00F32095"/>
    <w:rsid w:val="00F3348F"/>
    <w:rsid w:val="00F3355D"/>
    <w:rsid w:val="00F341C5"/>
    <w:rsid w:val="00F343D5"/>
    <w:rsid w:val="00F34658"/>
    <w:rsid w:val="00F3485C"/>
    <w:rsid w:val="00F348D9"/>
    <w:rsid w:val="00F352E4"/>
    <w:rsid w:val="00F37C5C"/>
    <w:rsid w:val="00F403B5"/>
    <w:rsid w:val="00F40967"/>
    <w:rsid w:val="00F40B7D"/>
    <w:rsid w:val="00F4129F"/>
    <w:rsid w:val="00F4236C"/>
    <w:rsid w:val="00F42E98"/>
    <w:rsid w:val="00F43CBC"/>
    <w:rsid w:val="00F44693"/>
    <w:rsid w:val="00F46986"/>
    <w:rsid w:val="00F469A7"/>
    <w:rsid w:val="00F5053F"/>
    <w:rsid w:val="00F50BB0"/>
    <w:rsid w:val="00F50F44"/>
    <w:rsid w:val="00F512BB"/>
    <w:rsid w:val="00F527C2"/>
    <w:rsid w:val="00F52CE9"/>
    <w:rsid w:val="00F53289"/>
    <w:rsid w:val="00F54AF3"/>
    <w:rsid w:val="00F54C76"/>
    <w:rsid w:val="00F56053"/>
    <w:rsid w:val="00F5640D"/>
    <w:rsid w:val="00F577EF"/>
    <w:rsid w:val="00F60C0E"/>
    <w:rsid w:val="00F613D0"/>
    <w:rsid w:val="00F6166D"/>
    <w:rsid w:val="00F61795"/>
    <w:rsid w:val="00F61FBE"/>
    <w:rsid w:val="00F62175"/>
    <w:rsid w:val="00F62236"/>
    <w:rsid w:val="00F62F4F"/>
    <w:rsid w:val="00F635B4"/>
    <w:rsid w:val="00F63E21"/>
    <w:rsid w:val="00F640AE"/>
    <w:rsid w:val="00F65E11"/>
    <w:rsid w:val="00F66112"/>
    <w:rsid w:val="00F66A9B"/>
    <w:rsid w:val="00F67071"/>
    <w:rsid w:val="00F67A05"/>
    <w:rsid w:val="00F706CB"/>
    <w:rsid w:val="00F7218F"/>
    <w:rsid w:val="00F72398"/>
    <w:rsid w:val="00F72438"/>
    <w:rsid w:val="00F73192"/>
    <w:rsid w:val="00F73EC1"/>
    <w:rsid w:val="00F800AF"/>
    <w:rsid w:val="00F81B9E"/>
    <w:rsid w:val="00F82285"/>
    <w:rsid w:val="00F828B0"/>
    <w:rsid w:val="00F828F1"/>
    <w:rsid w:val="00F82EC4"/>
    <w:rsid w:val="00F8489D"/>
    <w:rsid w:val="00F848F4"/>
    <w:rsid w:val="00F84C4E"/>
    <w:rsid w:val="00F84EC6"/>
    <w:rsid w:val="00F856B7"/>
    <w:rsid w:val="00F86A97"/>
    <w:rsid w:val="00F876AD"/>
    <w:rsid w:val="00F87D59"/>
    <w:rsid w:val="00F915F2"/>
    <w:rsid w:val="00F916BF"/>
    <w:rsid w:val="00F927C4"/>
    <w:rsid w:val="00F935D5"/>
    <w:rsid w:val="00F9390D"/>
    <w:rsid w:val="00F93976"/>
    <w:rsid w:val="00F93B37"/>
    <w:rsid w:val="00F93DAB"/>
    <w:rsid w:val="00F94CE0"/>
    <w:rsid w:val="00F95B44"/>
    <w:rsid w:val="00F96350"/>
    <w:rsid w:val="00F97EA4"/>
    <w:rsid w:val="00FA08EF"/>
    <w:rsid w:val="00FA245C"/>
    <w:rsid w:val="00FA2AE5"/>
    <w:rsid w:val="00FA2BAC"/>
    <w:rsid w:val="00FA3CC6"/>
    <w:rsid w:val="00FA42F3"/>
    <w:rsid w:val="00FA4448"/>
    <w:rsid w:val="00FA70B5"/>
    <w:rsid w:val="00FB0B16"/>
    <w:rsid w:val="00FB0C41"/>
    <w:rsid w:val="00FB10C7"/>
    <w:rsid w:val="00FB1DA1"/>
    <w:rsid w:val="00FB2605"/>
    <w:rsid w:val="00FB387B"/>
    <w:rsid w:val="00FB50A6"/>
    <w:rsid w:val="00FB5B47"/>
    <w:rsid w:val="00FB75D9"/>
    <w:rsid w:val="00FB7E38"/>
    <w:rsid w:val="00FC20E9"/>
    <w:rsid w:val="00FC35D3"/>
    <w:rsid w:val="00FC3D6E"/>
    <w:rsid w:val="00FC5A09"/>
    <w:rsid w:val="00FC7C7B"/>
    <w:rsid w:val="00FD0338"/>
    <w:rsid w:val="00FD0381"/>
    <w:rsid w:val="00FD0887"/>
    <w:rsid w:val="00FD247D"/>
    <w:rsid w:val="00FD37A0"/>
    <w:rsid w:val="00FD4A1B"/>
    <w:rsid w:val="00FD58DD"/>
    <w:rsid w:val="00FD662F"/>
    <w:rsid w:val="00FE050B"/>
    <w:rsid w:val="00FE1015"/>
    <w:rsid w:val="00FE1BC7"/>
    <w:rsid w:val="00FE39E5"/>
    <w:rsid w:val="00FE43CD"/>
    <w:rsid w:val="00FE51F9"/>
    <w:rsid w:val="00FE534C"/>
    <w:rsid w:val="00FE5970"/>
    <w:rsid w:val="00FE5B2A"/>
    <w:rsid w:val="00FE5D1B"/>
    <w:rsid w:val="00FF1CC3"/>
    <w:rsid w:val="00FF1D94"/>
    <w:rsid w:val="00FF1E7F"/>
    <w:rsid w:val="00FF3647"/>
    <w:rsid w:val="00FF43AC"/>
    <w:rsid w:val="00FF4E46"/>
    <w:rsid w:val="00FF5426"/>
    <w:rsid w:val="00FF5C75"/>
    <w:rsid w:val="00FF65C0"/>
    <w:rsid w:val="00FF7079"/>
    <w:rsid w:val="00FF7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64620B-92A0-4131-8C59-7E56D0E0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EA"/>
    <w:rPr>
      <w:sz w:val="24"/>
      <w:szCs w:val="24"/>
      <w:lang w:eastAsia="en-US"/>
    </w:rPr>
  </w:style>
  <w:style w:type="paragraph" w:styleId="Balk1">
    <w:name w:val="heading 1"/>
    <w:basedOn w:val="Normal"/>
    <w:next w:val="Normal"/>
    <w:qFormat/>
    <w:pPr>
      <w:keepNext/>
      <w:jc w:val="both"/>
      <w:outlineLvl w:val="0"/>
    </w:pPr>
    <w:rPr>
      <w:b/>
      <w:bCs/>
    </w:rPr>
  </w:style>
  <w:style w:type="paragraph" w:styleId="Balk2">
    <w:name w:val="heading 2"/>
    <w:basedOn w:val="Normal"/>
    <w:next w:val="Normal"/>
    <w:qFormat/>
    <w:pPr>
      <w:keepNext/>
      <w:ind w:firstLine="720"/>
      <w:jc w:val="both"/>
      <w:outlineLvl w:val="1"/>
    </w:pPr>
    <w:rPr>
      <w:b/>
      <w:bCs/>
    </w:rPr>
  </w:style>
  <w:style w:type="paragraph" w:styleId="Balk3">
    <w:name w:val="heading 3"/>
    <w:basedOn w:val="Normal"/>
    <w:next w:val="Normal"/>
    <w:qFormat/>
    <w:rsid w:val="009F35BD"/>
    <w:pPr>
      <w:keepNext/>
      <w:outlineLvl w:val="2"/>
    </w:pPr>
    <w:rPr>
      <w:b/>
      <w:bCs/>
      <w:szCs w:val="20"/>
      <w:lang w:eastAsia="tr-TR"/>
    </w:rPr>
  </w:style>
  <w:style w:type="paragraph" w:styleId="Balk4">
    <w:name w:val="heading 4"/>
    <w:basedOn w:val="Normal"/>
    <w:next w:val="Normal"/>
    <w:qFormat/>
    <w:rsid w:val="00DA1A3B"/>
    <w:pPr>
      <w:keepNext/>
      <w:spacing w:before="240" w:after="60"/>
      <w:outlineLvl w:val="3"/>
    </w:pPr>
    <w:rPr>
      <w:b/>
      <w:bCs/>
      <w:sz w:val="28"/>
      <w:szCs w:val="28"/>
    </w:rPr>
  </w:style>
  <w:style w:type="paragraph" w:styleId="Balk5">
    <w:name w:val="heading 5"/>
    <w:basedOn w:val="Normal"/>
    <w:next w:val="Normal"/>
    <w:qFormat/>
    <w:pPr>
      <w:keepNext/>
      <w:ind w:left="1134"/>
      <w:jc w:val="center"/>
      <w:outlineLvl w:val="4"/>
    </w:pPr>
    <w:rPr>
      <w:b/>
      <w:bCs/>
    </w:rPr>
  </w:style>
  <w:style w:type="paragraph" w:styleId="Balk6">
    <w:name w:val="heading 6"/>
    <w:basedOn w:val="Normal"/>
    <w:next w:val="Normal"/>
    <w:qFormat/>
    <w:pPr>
      <w:keepNext/>
      <w:jc w:val="center"/>
      <w:outlineLvl w:val="5"/>
    </w:pPr>
    <w:rPr>
      <w:b/>
      <w:lang w:val="de-DE"/>
    </w:rPr>
  </w:style>
  <w:style w:type="character" w:default="1" w:styleId="VarsaylanParagrafYazTipi">
    <w:name w:val="Default Paragraph Font"/>
    <w:aliases w:val=" Char Char2"/>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GvdeMetniGirintisi2">
    <w:name w:val="Body Text Indent 2"/>
    <w:basedOn w:val="Normal"/>
    <w:pPr>
      <w:ind w:firstLine="709"/>
      <w:jc w:val="both"/>
    </w:pPr>
    <w:rPr>
      <w:bCs/>
    </w:rPr>
  </w:style>
  <w:style w:type="paragraph" w:styleId="GvdeMetniGirintisi">
    <w:name w:val="Body Text Indent"/>
    <w:basedOn w:val="Normal"/>
    <w:pPr>
      <w:ind w:firstLine="720"/>
      <w:jc w:val="both"/>
    </w:pPr>
    <w:rPr>
      <w:szCs w:val="20"/>
    </w:rPr>
  </w:style>
  <w:style w:type="paragraph" w:styleId="KonuBal">
    <w:name w:val="Title"/>
    <w:basedOn w:val="Normal"/>
    <w:qFormat/>
    <w:pPr>
      <w:jc w:val="center"/>
    </w:pPr>
    <w:rPr>
      <w:b/>
      <w:bCs/>
      <w:lang w:eastAsia="tr-TR"/>
    </w:rPr>
  </w:style>
  <w:style w:type="paragraph" w:styleId="Altbilgi">
    <w:name w:val="footer"/>
    <w:basedOn w:val="Normal"/>
    <w:link w:val="AltBilgiChar"/>
    <w:uiPriority w:val="99"/>
    <w:pPr>
      <w:tabs>
        <w:tab w:val="center" w:pos="4153"/>
        <w:tab w:val="right" w:pos="8306"/>
      </w:tabs>
    </w:pPr>
  </w:style>
  <w:style w:type="character" w:styleId="SayfaNumaras">
    <w:name w:val="page number"/>
    <w:basedOn w:val="VarsaylanParagrafYazTipi"/>
  </w:style>
  <w:style w:type="paragraph" w:styleId="GvdeMetniGirintisi3">
    <w:name w:val="Body Text Indent 3"/>
    <w:basedOn w:val="Normal"/>
    <w:pPr>
      <w:spacing w:before="100" w:beforeAutospacing="1" w:after="100" w:afterAutospacing="1"/>
      <w:ind w:left="720"/>
      <w:jc w:val="both"/>
    </w:pPr>
    <w:rPr>
      <w:sz w:val="19"/>
      <w:szCs w:val="20"/>
    </w:rPr>
  </w:style>
  <w:style w:type="paragraph" w:styleId="stbilgi">
    <w:name w:val="header"/>
    <w:basedOn w:val="Normal"/>
    <w:rsid w:val="005072BA"/>
    <w:pPr>
      <w:tabs>
        <w:tab w:val="center" w:pos="4536"/>
        <w:tab w:val="right" w:pos="9072"/>
      </w:tabs>
    </w:pPr>
  </w:style>
  <w:style w:type="paragraph" w:styleId="BalonMetni">
    <w:name w:val="Balloon Text"/>
    <w:basedOn w:val="Normal"/>
    <w:semiHidden/>
    <w:rsid w:val="00072E4F"/>
    <w:rPr>
      <w:rFonts w:ascii="Tahoma" w:hAnsi="Tahoma" w:cs="Tahoma"/>
      <w:sz w:val="16"/>
      <w:szCs w:val="16"/>
    </w:rPr>
  </w:style>
  <w:style w:type="character" w:styleId="Kpr">
    <w:name w:val="Hyperlink"/>
    <w:rsid w:val="00BF2D53"/>
    <w:rPr>
      <w:color w:val="0000FF"/>
      <w:u w:val="single"/>
    </w:rPr>
  </w:style>
  <w:style w:type="paragraph" w:customStyle="1" w:styleId="GvdeMetni21">
    <w:name w:val="Gövde Metni 21"/>
    <w:basedOn w:val="Normal"/>
    <w:rsid w:val="000A4854"/>
    <w:pPr>
      <w:suppressAutoHyphens/>
      <w:spacing w:after="120" w:line="480" w:lineRule="auto"/>
    </w:pPr>
    <w:rPr>
      <w:lang w:eastAsia="ar-SA"/>
    </w:rPr>
  </w:style>
  <w:style w:type="paragraph" w:styleId="GvdeMetni">
    <w:name w:val="Body Text"/>
    <w:basedOn w:val="Normal"/>
    <w:rsid w:val="000F290F"/>
    <w:pPr>
      <w:spacing w:after="120"/>
    </w:pPr>
  </w:style>
  <w:style w:type="paragraph" w:styleId="GvdeMetni2">
    <w:name w:val="Body Text 2"/>
    <w:basedOn w:val="Normal"/>
    <w:rsid w:val="004A12A7"/>
    <w:pPr>
      <w:spacing w:after="120" w:line="480" w:lineRule="auto"/>
    </w:pPr>
  </w:style>
  <w:style w:type="paragraph" w:styleId="DipnotMetni">
    <w:name w:val="footnote text"/>
    <w:basedOn w:val="Normal"/>
    <w:semiHidden/>
    <w:rsid w:val="009F35BD"/>
    <w:rPr>
      <w:sz w:val="20"/>
      <w:szCs w:val="20"/>
      <w:lang w:eastAsia="tr-TR"/>
    </w:rPr>
  </w:style>
  <w:style w:type="character" w:styleId="zlenenKpr">
    <w:name w:val="FollowedHyperlink"/>
    <w:rsid w:val="009F35BD"/>
    <w:rPr>
      <w:color w:val="00FFFF"/>
      <w:u w:val="single"/>
    </w:rPr>
  </w:style>
  <w:style w:type="paragraph" w:styleId="GvdeMetni3">
    <w:name w:val="Body Text 3"/>
    <w:basedOn w:val="Normal"/>
    <w:rsid w:val="009F35BD"/>
    <w:pPr>
      <w:jc w:val="both"/>
    </w:pPr>
    <w:rPr>
      <w:bCs/>
      <w:strike/>
      <w:color w:val="000000"/>
      <w:lang w:eastAsia="tr-TR"/>
    </w:rPr>
  </w:style>
  <w:style w:type="table" w:styleId="TabloKlavuzu">
    <w:name w:val="Table Grid"/>
    <w:basedOn w:val="NormalTablo"/>
    <w:uiPriority w:val="59"/>
    <w:rsid w:val="009F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rsid w:val="009F35BD"/>
    <w:pPr>
      <w:keepNext/>
      <w:spacing w:before="100" w:after="100"/>
      <w:outlineLvl w:val="1"/>
    </w:pPr>
    <w:rPr>
      <w:b/>
      <w:snapToGrid w:val="0"/>
      <w:kern w:val="36"/>
      <w:sz w:val="48"/>
      <w:szCs w:val="20"/>
    </w:rPr>
  </w:style>
  <w:style w:type="paragraph" w:styleId="z-Formunst">
    <w:name w:val="HTML Top of Form"/>
    <w:next w:val="Normal"/>
    <w:hidden/>
    <w:rsid w:val="009F35BD"/>
    <w:pPr>
      <w:pBdr>
        <w:bottom w:val="double" w:sz="2" w:space="0" w:color="000000"/>
      </w:pBdr>
      <w:jc w:val="center"/>
    </w:pPr>
    <w:rPr>
      <w:rFonts w:ascii="Arial" w:hAnsi="Arial"/>
      <w:snapToGrid w:val="0"/>
      <w:vanish/>
      <w:sz w:val="16"/>
      <w:lang w:eastAsia="en-US"/>
    </w:rPr>
  </w:style>
  <w:style w:type="paragraph" w:customStyle="1" w:styleId="H4">
    <w:name w:val="H4"/>
    <w:basedOn w:val="Normal"/>
    <w:next w:val="Normal"/>
    <w:rsid w:val="009F35BD"/>
    <w:pPr>
      <w:keepNext/>
      <w:spacing w:before="100" w:after="100"/>
      <w:outlineLvl w:val="4"/>
    </w:pPr>
    <w:rPr>
      <w:b/>
      <w:snapToGrid w:val="0"/>
      <w:szCs w:val="20"/>
    </w:rPr>
  </w:style>
  <w:style w:type="paragraph" w:customStyle="1" w:styleId="a">
    <w:basedOn w:val="Normal"/>
    <w:rsid w:val="001C2829"/>
    <w:pPr>
      <w:spacing w:after="160" w:line="240" w:lineRule="exact"/>
    </w:pPr>
    <w:rPr>
      <w:rFonts w:ascii="Verdana" w:eastAsia="SimSun" w:hAnsi="Verdana"/>
      <w:sz w:val="20"/>
      <w:szCs w:val="20"/>
      <w:lang w:val="en-US"/>
    </w:rPr>
  </w:style>
  <w:style w:type="paragraph" w:styleId="SonnotMetni">
    <w:name w:val="endnote text"/>
    <w:basedOn w:val="Normal"/>
    <w:semiHidden/>
    <w:rsid w:val="00243C67"/>
    <w:rPr>
      <w:sz w:val="20"/>
      <w:szCs w:val="20"/>
      <w:lang w:eastAsia="tr-TR"/>
    </w:rPr>
  </w:style>
  <w:style w:type="character" w:styleId="SonnotBavurusu">
    <w:name w:val="endnote reference"/>
    <w:semiHidden/>
    <w:rsid w:val="00243C67"/>
    <w:rPr>
      <w:vertAlign w:val="superscript"/>
    </w:rPr>
  </w:style>
  <w:style w:type="character" w:styleId="DipnotBavurusu">
    <w:name w:val="footnote reference"/>
    <w:semiHidden/>
    <w:rsid w:val="00F93976"/>
    <w:rPr>
      <w:vertAlign w:val="superscript"/>
    </w:rPr>
  </w:style>
  <w:style w:type="paragraph" w:customStyle="1" w:styleId="CharChar">
    <w:name w:val=" Char Char"/>
    <w:basedOn w:val="Normal"/>
    <w:rsid w:val="00A3722C"/>
    <w:pPr>
      <w:spacing w:after="160" w:line="240" w:lineRule="exact"/>
    </w:pPr>
    <w:rPr>
      <w:rFonts w:ascii="Verdana" w:eastAsia="SimSun" w:hAnsi="Verdana"/>
      <w:sz w:val="20"/>
      <w:szCs w:val="20"/>
      <w:lang w:val="en-US" w:eastAsia="tr-TR"/>
    </w:rPr>
  </w:style>
  <w:style w:type="paragraph" w:customStyle="1" w:styleId="CharChar1">
    <w:name w:val="Char Char1"/>
    <w:basedOn w:val="Normal"/>
    <w:rsid w:val="00E638A7"/>
    <w:pPr>
      <w:spacing w:after="160" w:line="240" w:lineRule="exact"/>
    </w:pPr>
    <w:rPr>
      <w:rFonts w:ascii="Verdana" w:eastAsia="SimSun" w:hAnsi="Verdana"/>
      <w:sz w:val="20"/>
      <w:szCs w:val="20"/>
      <w:lang w:val="en-US"/>
    </w:rPr>
  </w:style>
  <w:style w:type="character" w:styleId="AklamaBavurusu">
    <w:name w:val="annotation reference"/>
    <w:semiHidden/>
    <w:rsid w:val="00412905"/>
    <w:rPr>
      <w:sz w:val="16"/>
      <w:szCs w:val="16"/>
    </w:rPr>
  </w:style>
  <w:style w:type="paragraph" w:styleId="AklamaMetni">
    <w:name w:val="annotation text"/>
    <w:basedOn w:val="Normal"/>
    <w:semiHidden/>
    <w:rsid w:val="00412905"/>
    <w:rPr>
      <w:sz w:val="20"/>
      <w:szCs w:val="20"/>
    </w:rPr>
  </w:style>
  <w:style w:type="paragraph" w:styleId="AklamaKonusu">
    <w:name w:val="annotation subject"/>
    <w:basedOn w:val="AklamaMetni"/>
    <w:next w:val="AklamaMetni"/>
    <w:semiHidden/>
    <w:rsid w:val="00412905"/>
    <w:rPr>
      <w:b/>
      <w:bCs/>
    </w:rPr>
  </w:style>
  <w:style w:type="paragraph" w:styleId="ListeParagraf">
    <w:name w:val="List Paragraph"/>
    <w:basedOn w:val="Normal"/>
    <w:uiPriority w:val="34"/>
    <w:qFormat/>
    <w:rsid w:val="009F7A8E"/>
    <w:pPr>
      <w:ind w:left="708"/>
    </w:pPr>
  </w:style>
  <w:style w:type="character" w:customStyle="1" w:styleId="AltBilgiChar">
    <w:name w:val="Alt Bilgi Char"/>
    <w:link w:val="Altbilgi"/>
    <w:uiPriority w:val="99"/>
    <w:rsid w:val="00F151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9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A302-4D6E-4711-84B8-1E307A0B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3311</Words>
  <Characters>18878</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 YARDIMI HAKKINDA TEBLİĞ</vt:lpstr>
      <vt:lpstr>EĞİTİM YARDIMI HAKKINDA TEBLİĞ</vt:lpstr>
    </vt:vector>
  </TitlesOfParts>
  <Company>bim</Company>
  <LinksUpToDate>false</LinksUpToDate>
  <CharactersWithSpaces>22145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YARDIMI HAKKINDA TEBLİĞ</dc:title>
  <dc:subject/>
  <dc:creator>hatipagaoglua</dc:creator>
  <cp:keywords/>
  <cp:lastModifiedBy>Windows User</cp:lastModifiedBy>
  <cp:revision>2</cp:revision>
  <cp:lastPrinted>2018-02-28T10:58:00Z</cp:lastPrinted>
  <dcterms:created xsi:type="dcterms:W3CDTF">2019-03-15T19:08:00Z</dcterms:created>
  <dcterms:modified xsi:type="dcterms:W3CDTF">2019-03-15T19:08:00Z</dcterms:modified>
</cp:coreProperties>
</file>