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3E7" w:rsidRPr="00AF6A8D" w:rsidRDefault="00DD23E7" w:rsidP="00E5149E">
      <w:pPr>
        <w:snapToGrid w:val="0"/>
        <w:rPr>
          <w:b/>
          <w:bCs/>
        </w:rPr>
      </w:pPr>
      <w:bookmarkStart w:id="0" w:name="_GoBack"/>
      <w:bookmarkEnd w:id="0"/>
      <w:r w:rsidRPr="00AF6A8D">
        <w:rPr>
          <w:b/>
          <w:bCs/>
        </w:rPr>
        <w:t xml:space="preserve">Para-Kredi ve Koordinasyon Kurulundan: </w:t>
      </w:r>
    </w:p>
    <w:p w:rsidR="00DD23E7" w:rsidRPr="00AF6A8D" w:rsidRDefault="00DD23E7" w:rsidP="00E5149E">
      <w:pPr>
        <w:pStyle w:val="NormalWeb"/>
        <w:spacing w:before="0" w:beforeAutospacing="0" w:after="0" w:afterAutospacing="0"/>
        <w:jc w:val="center"/>
        <w:rPr>
          <w:rFonts w:ascii="Times New Roman" w:hAnsi="Times New Roman" w:cs="Times New Roman"/>
          <w:b/>
          <w:bCs/>
          <w:lang w:val="tr-TR"/>
        </w:rPr>
      </w:pPr>
    </w:p>
    <w:p w:rsidR="009D2C27" w:rsidRPr="00AF6A8D" w:rsidRDefault="009D2C27" w:rsidP="00E5149E">
      <w:pPr>
        <w:pStyle w:val="ALTBASLIK"/>
        <w:rPr>
          <w:rFonts w:ascii="Times New Roman" w:hAnsi="Times New Roman" w:cs="Times New Roman"/>
          <w:caps/>
          <w:sz w:val="24"/>
          <w:szCs w:val="24"/>
          <w:lang w:val="tr-TR"/>
        </w:rPr>
      </w:pPr>
      <w:r w:rsidRPr="00AF6A8D">
        <w:rPr>
          <w:rFonts w:ascii="Times New Roman" w:hAnsi="Times New Roman" w:cs="Times New Roman"/>
          <w:caps/>
          <w:sz w:val="24"/>
          <w:szCs w:val="24"/>
          <w:lang w:val="tr-TR"/>
        </w:rPr>
        <w:t>Sektörel Nitelik</w:t>
      </w:r>
      <w:r w:rsidR="00250EB7" w:rsidRPr="00AF6A8D">
        <w:rPr>
          <w:rFonts w:ascii="Times New Roman" w:hAnsi="Times New Roman" w:cs="Times New Roman"/>
          <w:caps/>
          <w:sz w:val="24"/>
          <w:szCs w:val="24"/>
          <w:lang w:val="tr-TR"/>
        </w:rPr>
        <w:t>L</w:t>
      </w:r>
      <w:r w:rsidR="000F347E" w:rsidRPr="00AF6A8D">
        <w:rPr>
          <w:rFonts w:ascii="Times New Roman" w:hAnsi="Times New Roman" w:cs="Times New Roman"/>
          <w:caps/>
          <w:sz w:val="24"/>
          <w:szCs w:val="24"/>
          <w:lang w:val="tr-TR"/>
        </w:rPr>
        <w:t>İ</w:t>
      </w:r>
      <w:r w:rsidRPr="00AF6A8D">
        <w:rPr>
          <w:rFonts w:ascii="Times New Roman" w:hAnsi="Times New Roman" w:cs="Times New Roman"/>
          <w:caps/>
          <w:sz w:val="24"/>
          <w:szCs w:val="24"/>
          <w:lang w:val="tr-TR"/>
        </w:rPr>
        <w:t xml:space="preserve"> Uluslararası Yurt</w:t>
      </w:r>
      <w:r w:rsidR="006A6499" w:rsidRPr="00AF6A8D">
        <w:rPr>
          <w:rFonts w:ascii="Times New Roman" w:hAnsi="Times New Roman" w:cs="Times New Roman"/>
          <w:caps/>
          <w:sz w:val="24"/>
          <w:szCs w:val="24"/>
          <w:lang w:val="tr-TR"/>
        </w:rPr>
        <w:t xml:space="preserve"> </w:t>
      </w:r>
      <w:r w:rsidRPr="00AF6A8D">
        <w:rPr>
          <w:rFonts w:ascii="Times New Roman" w:hAnsi="Times New Roman" w:cs="Times New Roman"/>
          <w:caps/>
          <w:sz w:val="24"/>
          <w:szCs w:val="24"/>
          <w:lang w:val="tr-TR"/>
        </w:rPr>
        <w:t xml:space="preserve">içi Fuarların Desteklenmesine İlişkin </w:t>
      </w:r>
      <w:r w:rsidR="009E40F8" w:rsidRPr="00AF6A8D">
        <w:rPr>
          <w:rFonts w:ascii="Times New Roman" w:hAnsi="Times New Roman" w:cs="Times New Roman"/>
          <w:caps/>
          <w:sz w:val="24"/>
          <w:szCs w:val="24"/>
          <w:lang w:val="tr-TR"/>
        </w:rPr>
        <w:t>KARAR</w:t>
      </w:r>
    </w:p>
    <w:p w:rsidR="00486CA1" w:rsidRPr="00AF6A8D" w:rsidRDefault="00486CA1" w:rsidP="00E5149E">
      <w:pPr>
        <w:pStyle w:val="ALTBASLIK"/>
        <w:rPr>
          <w:rFonts w:ascii="Times New Roman" w:hAnsi="Times New Roman" w:cs="Times New Roman"/>
          <w:sz w:val="24"/>
          <w:szCs w:val="24"/>
          <w:lang w:val="tr-TR"/>
        </w:rPr>
      </w:pPr>
      <w:r w:rsidRPr="00AF6A8D">
        <w:rPr>
          <w:rFonts w:ascii="Times New Roman" w:hAnsi="Times New Roman" w:cs="Times New Roman"/>
          <w:sz w:val="24"/>
          <w:szCs w:val="24"/>
          <w:lang w:val="tr-TR"/>
        </w:rPr>
        <w:t xml:space="preserve"> </w:t>
      </w:r>
      <w:r w:rsidRPr="00AF6A8D">
        <w:rPr>
          <w:rStyle w:val="apple-style-span"/>
          <w:rFonts w:ascii="Times New Roman" w:hAnsi="Times New Roman" w:cs="Times New Roman"/>
          <w:sz w:val="24"/>
          <w:szCs w:val="24"/>
          <w:lang w:val="tr-TR"/>
        </w:rPr>
        <w:t>(</w:t>
      </w:r>
      <w:r w:rsidR="009E40F8" w:rsidRPr="00AF6A8D">
        <w:rPr>
          <w:rStyle w:val="apple-style-span"/>
          <w:rFonts w:ascii="Times New Roman" w:hAnsi="Times New Roman" w:cs="Times New Roman"/>
          <w:sz w:val="24"/>
          <w:szCs w:val="24"/>
          <w:lang w:val="tr-TR"/>
        </w:rPr>
        <w:t xml:space="preserve">Karar </w:t>
      </w:r>
      <w:r w:rsidRPr="00AF6A8D">
        <w:rPr>
          <w:rStyle w:val="apple-style-span"/>
          <w:rFonts w:ascii="Times New Roman" w:hAnsi="Times New Roman" w:cs="Times New Roman"/>
          <w:sz w:val="24"/>
          <w:szCs w:val="24"/>
          <w:lang w:val="tr-TR"/>
        </w:rPr>
        <w:t>N</w:t>
      </w:r>
      <w:r w:rsidR="009E40F8" w:rsidRPr="00AF6A8D">
        <w:rPr>
          <w:rStyle w:val="apple-style-span"/>
          <w:rFonts w:ascii="Times New Roman" w:hAnsi="Times New Roman" w:cs="Times New Roman"/>
          <w:sz w:val="24"/>
          <w:szCs w:val="24"/>
          <w:lang w:val="tr-TR"/>
        </w:rPr>
        <w:t>o</w:t>
      </w:r>
      <w:r w:rsidRPr="00AF6A8D">
        <w:rPr>
          <w:rStyle w:val="apple-style-span"/>
          <w:rFonts w:ascii="Times New Roman" w:hAnsi="Times New Roman" w:cs="Times New Roman"/>
          <w:sz w:val="24"/>
          <w:szCs w:val="24"/>
          <w:lang w:val="tr-TR"/>
        </w:rPr>
        <w:t>: 201</w:t>
      </w:r>
      <w:r w:rsidR="004909EB" w:rsidRPr="00AF6A8D">
        <w:rPr>
          <w:rStyle w:val="apple-style-span"/>
          <w:rFonts w:ascii="Times New Roman" w:hAnsi="Times New Roman" w:cs="Times New Roman"/>
          <w:sz w:val="24"/>
          <w:szCs w:val="24"/>
          <w:lang w:val="tr-TR"/>
        </w:rPr>
        <w:t>4</w:t>
      </w:r>
      <w:r w:rsidRPr="00AF6A8D">
        <w:rPr>
          <w:rStyle w:val="apple-style-span"/>
          <w:rFonts w:ascii="Times New Roman" w:hAnsi="Times New Roman" w:cs="Times New Roman"/>
          <w:sz w:val="24"/>
          <w:szCs w:val="24"/>
          <w:lang w:val="tr-TR"/>
        </w:rPr>
        <w:t>/</w:t>
      </w:r>
      <w:r w:rsidR="0081157C" w:rsidRPr="00AF6A8D">
        <w:rPr>
          <w:rStyle w:val="apple-style-span"/>
          <w:rFonts w:ascii="Times New Roman" w:hAnsi="Times New Roman" w:cs="Times New Roman"/>
          <w:sz w:val="24"/>
          <w:szCs w:val="24"/>
          <w:lang w:val="tr-TR"/>
        </w:rPr>
        <w:t>4</w:t>
      </w:r>
      <w:r w:rsidRPr="00AF6A8D">
        <w:rPr>
          <w:rStyle w:val="apple-style-span"/>
          <w:rFonts w:ascii="Times New Roman" w:hAnsi="Times New Roman" w:cs="Times New Roman"/>
          <w:sz w:val="24"/>
          <w:szCs w:val="24"/>
          <w:lang w:val="tr-TR"/>
        </w:rPr>
        <w:t>)</w:t>
      </w:r>
    </w:p>
    <w:p w:rsidR="00DD23E7" w:rsidRPr="00AF6A8D" w:rsidRDefault="00DD23E7" w:rsidP="00E5149E">
      <w:pPr>
        <w:ind w:firstLine="708"/>
        <w:jc w:val="both"/>
      </w:pPr>
    </w:p>
    <w:p w:rsidR="009E40F8" w:rsidRPr="00AF6A8D" w:rsidRDefault="009E40F8" w:rsidP="00E5149E">
      <w:pPr>
        <w:pStyle w:val="Balk3"/>
        <w:spacing w:before="0" w:after="0"/>
        <w:jc w:val="center"/>
        <w:rPr>
          <w:rFonts w:ascii="Times New Roman" w:hAnsi="Times New Roman" w:cs="Times New Roman"/>
          <w:sz w:val="24"/>
          <w:szCs w:val="24"/>
        </w:rPr>
      </w:pPr>
      <w:r w:rsidRPr="00AF6A8D">
        <w:rPr>
          <w:rFonts w:ascii="Times New Roman" w:hAnsi="Times New Roman" w:cs="Times New Roman"/>
          <w:sz w:val="24"/>
          <w:szCs w:val="24"/>
        </w:rPr>
        <w:t>BİRİNCİ BÖLÜM</w:t>
      </w:r>
    </w:p>
    <w:p w:rsidR="009E40F8" w:rsidRPr="00AF6A8D" w:rsidRDefault="000F347E" w:rsidP="00E5149E">
      <w:pPr>
        <w:pStyle w:val="Balk3"/>
        <w:spacing w:before="0" w:after="0"/>
        <w:jc w:val="center"/>
        <w:rPr>
          <w:rFonts w:ascii="Times New Roman" w:hAnsi="Times New Roman" w:cs="Times New Roman"/>
          <w:caps/>
          <w:sz w:val="24"/>
          <w:szCs w:val="24"/>
        </w:rPr>
      </w:pPr>
      <w:r w:rsidRPr="00AF6A8D">
        <w:rPr>
          <w:rFonts w:ascii="Times New Roman" w:hAnsi="Times New Roman" w:cs="Times New Roman"/>
          <w:sz w:val="24"/>
          <w:szCs w:val="24"/>
        </w:rPr>
        <w:t xml:space="preserve">Amaç, </w:t>
      </w:r>
      <w:r w:rsidR="00742920" w:rsidRPr="00AF6A8D">
        <w:rPr>
          <w:rFonts w:ascii="Times New Roman" w:hAnsi="Times New Roman" w:cs="Times New Roman"/>
          <w:sz w:val="24"/>
          <w:szCs w:val="24"/>
        </w:rPr>
        <w:t>K</w:t>
      </w:r>
      <w:r w:rsidRPr="00AF6A8D">
        <w:rPr>
          <w:rFonts w:ascii="Times New Roman" w:hAnsi="Times New Roman" w:cs="Times New Roman"/>
          <w:sz w:val="24"/>
          <w:szCs w:val="24"/>
        </w:rPr>
        <w:t xml:space="preserve">apsam, </w:t>
      </w:r>
      <w:r w:rsidR="00742920" w:rsidRPr="00AF6A8D">
        <w:rPr>
          <w:rFonts w:ascii="Times New Roman" w:hAnsi="Times New Roman" w:cs="Times New Roman"/>
          <w:sz w:val="24"/>
          <w:szCs w:val="24"/>
        </w:rPr>
        <w:t>D</w:t>
      </w:r>
      <w:r w:rsidRPr="00AF6A8D">
        <w:rPr>
          <w:rFonts w:ascii="Times New Roman" w:hAnsi="Times New Roman" w:cs="Times New Roman"/>
          <w:sz w:val="24"/>
          <w:szCs w:val="24"/>
        </w:rPr>
        <w:t xml:space="preserve">ayanak ve </w:t>
      </w:r>
      <w:r w:rsidR="00742920" w:rsidRPr="00AF6A8D">
        <w:rPr>
          <w:rFonts w:ascii="Times New Roman" w:hAnsi="Times New Roman" w:cs="Times New Roman"/>
          <w:sz w:val="24"/>
          <w:szCs w:val="24"/>
        </w:rPr>
        <w:t>T</w:t>
      </w:r>
      <w:r w:rsidRPr="00AF6A8D">
        <w:rPr>
          <w:rFonts w:ascii="Times New Roman" w:hAnsi="Times New Roman" w:cs="Times New Roman"/>
          <w:sz w:val="24"/>
          <w:szCs w:val="24"/>
        </w:rPr>
        <w:t>anımlar</w:t>
      </w:r>
    </w:p>
    <w:p w:rsidR="002A6372" w:rsidRPr="00AF6A8D" w:rsidRDefault="002A6372" w:rsidP="002A6372">
      <w:pPr>
        <w:pStyle w:val="Balk3"/>
        <w:spacing w:before="0" w:after="0"/>
        <w:rPr>
          <w:rFonts w:ascii="Times New Roman" w:hAnsi="Times New Roman" w:cs="Times New Roman"/>
          <w:sz w:val="24"/>
          <w:szCs w:val="24"/>
        </w:rPr>
      </w:pPr>
    </w:p>
    <w:p w:rsidR="009E40F8" w:rsidRPr="00AF6A8D" w:rsidRDefault="009E40F8" w:rsidP="002A6372">
      <w:pPr>
        <w:pStyle w:val="Balk3"/>
        <w:spacing w:before="0" w:after="0"/>
        <w:rPr>
          <w:rFonts w:ascii="Times New Roman" w:hAnsi="Times New Roman" w:cs="Times New Roman"/>
          <w:sz w:val="24"/>
          <w:szCs w:val="24"/>
        </w:rPr>
      </w:pPr>
      <w:r w:rsidRPr="00AF6A8D">
        <w:rPr>
          <w:rFonts w:ascii="Times New Roman" w:hAnsi="Times New Roman" w:cs="Times New Roman"/>
          <w:sz w:val="24"/>
          <w:szCs w:val="24"/>
        </w:rPr>
        <w:t>Amaç</w:t>
      </w:r>
    </w:p>
    <w:p w:rsidR="002A6372" w:rsidRPr="00AF6A8D" w:rsidRDefault="002A6372" w:rsidP="002A6372">
      <w:pPr>
        <w:jc w:val="both"/>
        <w:rPr>
          <w:b/>
          <w:bCs/>
          <w:sz w:val="10"/>
          <w:szCs w:val="10"/>
        </w:rPr>
      </w:pPr>
    </w:p>
    <w:p w:rsidR="009E40F8" w:rsidRPr="00AF6A8D" w:rsidRDefault="009E40F8" w:rsidP="002A6372">
      <w:pPr>
        <w:jc w:val="both"/>
      </w:pPr>
      <w:r w:rsidRPr="00AF6A8D">
        <w:rPr>
          <w:b/>
          <w:bCs/>
        </w:rPr>
        <w:t>MADDE 1</w:t>
      </w:r>
      <w:r w:rsidRPr="00AF6A8D">
        <w:rPr>
          <w:bCs/>
        </w:rPr>
        <w:t xml:space="preserve"> – (1) </w:t>
      </w:r>
      <w:r w:rsidR="00CB3536" w:rsidRPr="00AF6A8D">
        <w:rPr>
          <w:b/>
          <w:bCs/>
        </w:rPr>
        <w:t>(Değişik</w:t>
      </w:r>
      <w:r w:rsidR="00451880" w:rsidRPr="00AF6A8D">
        <w:rPr>
          <w:b/>
          <w:bCs/>
        </w:rPr>
        <w:t>:</w:t>
      </w:r>
      <w:r w:rsidR="00CB3536" w:rsidRPr="00AF6A8D">
        <w:rPr>
          <w:b/>
          <w:bCs/>
        </w:rPr>
        <w:t xml:space="preserve"> </w:t>
      </w:r>
      <w:r w:rsidR="00F939FB" w:rsidRPr="00AF6A8D">
        <w:rPr>
          <w:b/>
          <w:bCs/>
        </w:rPr>
        <w:t>R</w:t>
      </w:r>
      <w:r w:rsidR="00451880" w:rsidRPr="00AF6A8D">
        <w:rPr>
          <w:b/>
          <w:bCs/>
        </w:rPr>
        <w:t>.</w:t>
      </w:r>
      <w:r w:rsidR="00F939FB" w:rsidRPr="00AF6A8D">
        <w:rPr>
          <w:b/>
          <w:bCs/>
        </w:rPr>
        <w:t>G</w:t>
      </w:r>
      <w:r w:rsidR="00451880" w:rsidRPr="00AF6A8D">
        <w:rPr>
          <w:b/>
          <w:bCs/>
        </w:rPr>
        <w:t>.</w:t>
      </w:r>
      <w:r w:rsidR="00F939FB" w:rsidRPr="00AF6A8D">
        <w:rPr>
          <w:b/>
          <w:bCs/>
        </w:rPr>
        <w:t xml:space="preserve"> 12/11/2016 - </w:t>
      </w:r>
      <w:r w:rsidR="00D26BFA" w:rsidRPr="00AF6A8D">
        <w:rPr>
          <w:b/>
          <w:bCs/>
        </w:rPr>
        <w:t>29886</w:t>
      </w:r>
      <w:r w:rsidR="00CB3536" w:rsidRPr="00AF6A8D">
        <w:rPr>
          <w:b/>
          <w:bCs/>
        </w:rPr>
        <w:t xml:space="preserve">) </w:t>
      </w:r>
      <w:r w:rsidR="00CB3536" w:rsidRPr="00AF6A8D">
        <w:rPr>
          <w:bCs/>
        </w:rPr>
        <w:t xml:space="preserve"> </w:t>
      </w:r>
      <w:r w:rsidR="00CB3536" w:rsidRPr="00AF6A8D">
        <w:t>Bu Kararın amacı; Bakanlık tarafından belirlenen sektörel nitelikli uluslararası yurt içi fuarların dış tanıtımının sağlanması ve uluslararası düzeyde katılımın artırılması amacıyla organizatörlerin yapacakları harcamalar ile katılımcıların harcamalarının bu Kararın ilgili maddelerinde belirtilen miktar ve oranlar çerçevesinde Destekleme ve Fiyat İstikrar Fonu’ndan (DFİF) karşılanmasıdır.</w:t>
      </w:r>
    </w:p>
    <w:p w:rsidR="009E40F8" w:rsidRPr="00AF6A8D" w:rsidRDefault="009E40F8" w:rsidP="002A6372">
      <w:pPr>
        <w:jc w:val="both"/>
        <w:rPr>
          <w:b/>
        </w:rPr>
      </w:pPr>
    </w:p>
    <w:p w:rsidR="009E40F8" w:rsidRPr="00AF6A8D" w:rsidRDefault="009E40F8" w:rsidP="002A6372">
      <w:pPr>
        <w:jc w:val="both"/>
        <w:rPr>
          <w:b/>
        </w:rPr>
      </w:pPr>
      <w:r w:rsidRPr="00AF6A8D">
        <w:rPr>
          <w:b/>
        </w:rPr>
        <w:t>Kapsam</w:t>
      </w:r>
    </w:p>
    <w:p w:rsidR="002A6372" w:rsidRPr="00AF6A8D" w:rsidRDefault="002A6372" w:rsidP="002A6372">
      <w:pPr>
        <w:jc w:val="both"/>
        <w:rPr>
          <w:b/>
          <w:sz w:val="10"/>
          <w:szCs w:val="10"/>
        </w:rPr>
      </w:pPr>
    </w:p>
    <w:p w:rsidR="009E40F8" w:rsidRPr="00AF6A8D" w:rsidRDefault="009E40F8" w:rsidP="002A6372">
      <w:pPr>
        <w:jc w:val="both"/>
        <w:rPr>
          <w:bCs/>
        </w:rPr>
      </w:pPr>
      <w:r w:rsidRPr="00AF6A8D">
        <w:rPr>
          <w:b/>
          <w:bCs/>
        </w:rPr>
        <w:t>MADDE 2</w:t>
      </w:r>
      <w:r w:rsidRPr="00AF6A8D">
        <w:rPr>
          <w:bCs/>
        </w:rPr>
        <w:t xml:space="preserve"> – (1) </w:t>
      </w:r>
      <w:r w:rsidR="00A10087" w:rsidRPr="00AF6A8D">
        <w:rPr>
          <w:b/>
          <w:bCs/>
        </w:rPr>
        <w:t>(</w:t>
      </w:r>
      <w:r w:rsidR="00D26BFA" w:rsidRPr="00AF6A8D">
        <w:rPr>
          <w:b/>
          <w:bCs/>
        </w:rPr>
        <w:t>Değişik: R.G. 12/11/2016 - 29886</w:t>
      </w:r>
      <w:r w:rsidR="00A10087" w:rsidRPr="00AF6A8D">
        <w:rPr>
          <w:b/>
          <w:bCs/>
        </w:rPr>
        <w:t>)</w:t>
      </w:r>
      <w:r w:rsidRPr="00AF6A8D">
        <w:t xml:space="preserve">Bu </w:t>
      </w:r>
      <w:r w:rsidR="00C41EA3" w:rsidRPr="00AF6A8D">
        <w:t>Karar</w:t>
      </w:r>
      <w:r w:rsidRPr="00AF6A8D">
        <w:t xml:space="preserve"> kapsamındaki desteklerden; Bakanlıkça belirlenen şartları haiz sektörel </w:t>
      </w:r>
      <w:r w:rsidR="00250EB7" w:rsidRPr="00AF6A8D">
        <w:t>nitelikli</w:t>
      </w:r>
      <w:r w:rsidRPr="00AF6A8D">
        <w:t xml:space="preserve"> uluslararası yurt içi fuarları </w:t>
      </w:r>
      <w:r w:rsidR="00AF5EC8" w:rsidRPr="00AF6A8D">
        <w:t>düzenleyen organizatörler</w:t>
      </w:r>
      <w:r w:rsidR="001C795E" w:rsidRPr="00AF6A8D">
        <w:t xml:space="preserve"> </w:t>
      </w:r>
      <w:r w:rsidR="00192B11" w:rsidRPr="00AF6A8D">
        <w:t xml:space="preserve">ve katılımcılar </w:t>
      </w:r>
      <w:r w:rsidR="001C795E" w:rsidRPr="00AF6A8D">
        <w:t>yararlandırılı</w:t>
      </w:r>
      <w:r w:rsidRPr="00AF6A8D">
        <w:t>r.</w:t>
      </w:r>
    </w:p>
    <w:p w:rsidR="00D632DC" w:rsidRPr="00AF6A8D" w:rsidRDefault="00D632DC" w:rsidP="002A6372">
      <w:pPr>
        <w:jc w:val="both"/>
        <w:rPr>
          <w:sz w:val="23"/>
          <w:szCs w:val="23"/>
        </w:rPr>
      </w:pPr>
    </w:p>
    <w:p w:rsidR="008669FB" w:rsidRPr="00AF6A8D" w:rsidRDefault="008669FB" w:rsidP="002A6372">
      <w:pPr>
        <w:jc w:val="both"/>
        <w:rPr>
          <w:b/>
        </w:rPr>
      </w:pPr>
      <w:r w:rsidRPr="00AF6A8D">
        <w:rPr>
          <w:b/>
        </w:rPr>
        <w:t>Dayanak</w:t>
      </w:r>
    </w:p>
    <w:p w:rsidR="002A6372" w:rsidRPr="00AF6A8D" w:rsidRDefault="002A6372" w:rsidP="002A6372">
      <w:pPr>
        <w:jc w:val="both"/>
        <w:rPr>
          <w:b/>
          <w:sz w:val="10"/>
          <w:szCs w:val="10"/>
        </w:rPr>
      </w:pPr>
    </w:p>
    <w:p w:rsidR="008669FB" w:rsidRPr="00AF6A8D" w:rsidRDefault="008669FB" w:rsidP="002A6372">
      <w:pPr>
        <w:jc w:val="both"/>
      </w:pPr>
      <w:r w:rsidRPr="00AF6A8D">
        <w:rPr>
          <w:b/>
        </w:rPr>
        <w:t>MADDE 3-</w:t>
      </w:r>
      <w:r w:rsidRPr="00AF6A8D">
        <w:t xml:space="preserve"> (1) Bu </w:t>
      </w:r>
      <w:r w:rsidR="00C41EA3" w:rsidRPr="00AF6A8D">
        <w:t>Karar</w:t>
      </w:r>
      <w:r w:rsidRPr="00AF6A8D">
        <w:t xml:space="preserve">, 27/12/1994 tarihli ve 94/6401 sayılı Bakanlar Kurulu Kararı ile yürürlüğe </w:t>
      </w:r>
      <w:r w:rsidR="00D632DC" w:rsidRPr="00AF6A8D">
        <w:t xml:space="preserve">konulan </w:t>
      </w:r>
      <w:r w:rsidRPr="00AF6A8D">
        <w:t xml:space="preserve"> </w:t>
      </w:r>
      <w:r w:rsidR="00D632DC" w:rsidRPr="00AF6A8D">
        <w:t>“</w:t>
      </w:r>
      <w:r w:rsidRPr="00AF6A8D">
        <w:t>İhracata Yönelik Devlet Yardımları Kararı</w:t>
      </w:r>
      <w:r w:rsidR="00D632DC" w:rsidRPr="00AF6A8D">
        <w:t>”</w:t>
      </w:r>
      <w:r w:rsidR="00504B36" w:rsidRPr="00AF6A8D">
        <w:t xml:space="preserve">na dayanılarak </w:t>
      </w:r>
      <w:r w:rsidRPr="00AF6A8D">
        <w:t>hazırlanmıştır.</w:t>
      </w:r>
    </w:p>
    <w:p w:rsidR="008669FB" w:rsidRPr="00AF6A8D" w:rsidRDefault="008669FB" w:rsidP="002A6372">
      <w:pPr>
        <w:jc w:val="both"/>
        <w:rPr>
          <w:b/>
        </w:rPr>
      </w:pPr>
    </w:p>
    <w:p w:rsidR="009E40F8" w:rsidRPr="00AF6A8D" w:rsidRDefault="009E40F8" w:rsidP="002A6372">
      <w:pPr>
        <w:jc w:val="both"/>
        <w:rPr>
          <w:b/>
        </w:rPr>
      </w:pPr>
      <w:r w:rsidRPr="00AF6A8D">
        <w:rPr>
          <w:b/>
        </w:rPr>
        <w:t>Tanımlar</w:t>
      </w:r>
    </w:p>
    <w:p w:rsidR="002A6372" w:rsidRPr="00AF6A8D" w:rsidRDefault="002A6372" w:rsidP="002A6372">
      <w:pPr>
        <w:pStyle w:val="GvdeMetni"/>
        <w:spacing w:after="0"/>
        <w:rPr>
          <w:b/>
          <w:sz w:val="10"/>
          <w:szCs w:val="10"/>
        </w:rPr>
      </w:pPr>
    </w:p>
    <w:p w:rsidR="009E40F8" w:rsidRPr="00AF6A8D" w:rsidRDefault="009E40F8" w:rsidP="002A6372">
      <w:pPr>
        <w:pStyle w:val="GvdeMetni"/>
        <w:spacing w:after="0"/>
      </w:pPr>
      <w:r w:rsidRPr="00AF6A8D">
        <w:rPr>
          <w:b/>
        </w:rPr>
        <w:t xml:space="preserve">MADDE </w:t>
      </w:r>
      <w:r w:rsidR="008669FB" w:rsidRPr="00AF6A8D">
        <w:rPr>
          <w:b/>
        </w:rPr>
        <w:t>4</w:t>
      </w:r>
      <w:r w:rsidRPr="00AF6A8D">
        <w:t>-</w:t>
      </w:r>
      <w:r w:rsidR="008669FB" w:rsidRPr="00AF6A8D">
        <w:t>(</w:t>
      </w:r>
      <w:r w:rsidR="00C41EA3" w:rsidRPr="00AF6A8D">
        <w:t xml:space="preserve">1) </w:t>
      </w:r>
      <w:r w:rsidR="00260659" w:rsidRPr="00AF6A8D">
        <w:rPr>
          <w:b/>
          <w:bCs/>
        </w:rPr>
        <w:t>(</w:t>
      </w:r>
      <w:r w:rsidR="00D26BFA" w:rsidRPr="00AF6A8D">
        <w:rPr>
          <w:b/>
          <w:bCs/>
        </w:rPr>
        <w:t>Değişik: R.G. 12/11/2016 - 29886</w:t>
      </w:r>
      <w:r w:rsidR="00260659" w:rsidRPr="00AF6A8D">
        <w:rPr>
          <w:b/>
          <w:bCs/>
        </w:rPr>
        <w:t xml:space="preserve">) </w:t>
      </w:r>
      <w:r w:rsidR="00C41EA3" w:rsidRPr="00AF6A8D">
        <w:t>Bu Kararda</w:t>
      </w:r>
      <w:r w:rsidRPr="00AF6A8D">
        <w:t xml:space="preserve"> geçen; </w:t>
      </w:r>
    </w:p>
    <w:p w:rsidR="009E40F8" w:rsidRPr="00AF6A8D" w:rsidRDefault="009B24FA" w:rsidP="00EC5278">
      <w:pPr>
        <w:pStyle w:val="3-NormalYaz"/>
        <w:rPr>
          <w:sz w:val="24"/>
          <w:szCs w:val="24"/>
        </w:rPr>
      </w:pPr>
      <w:r w:rsidRPr="00AF6A8D">
        <w:rPr>
          <w:sz w:val="24"/>
          <w:szCs w:val="24"/>
        </w:rPr>
        <w:t xml:space="preserve">a) </w:t>
      </w:r>
      <w:r w:rsidR="009E40F8" w:rsidRPr="00AF6A8D">
        <w:rPr>
          <w:sz w:val="24"/>
          <w:szCs w:val="24"/>
        </w:rPr>
        <w:t>Bakanlık: Ekonomi Bakanlığı’nı,</w:t>
      </w:r>
    </w:p>
    <w:p w:rsidR="00EC5278" w:rsidRPr="00AF6A8D" w:rsidRDefault="009B24FA" w:rsidP="00EC5278">
      <w:pPr>
        <w:pStyle w:val="3-NormalYaz"/>
        <w:tabs>
          <w:tab w:val="left" w:pos="540"/>
          <w:tab w:val="left" w:pos="831"/>
        </w:tabs>
        <w:rPr>
          <w:sz w:val="24"/>
          <w:szCs w:val="24"/>
        </w:rPr>
      </w:pPr>
      <w:r w:rsidRPr="00AF6A8D">
        <w:rPr>
          <w:sz w:val="24"/>
          <w:szCs w:val="24"/>
        </w:rPr>
        <w:t xml:space="preserve">b) </w:t>
      </w:r>
      <w:r w:rsidR="00EC5278" w:rsidRPr="00AF6A8D">
        <w:rPr>
          <w:sz w:val="24"/>
          <w:szCs w:val="24"/>
        </w:rPr>
        <w:t>Gözlemci: Bakanlık tarafından yurt içindeki fuarlarda bu Karar kapsamındaki inceleme ve değerlendirme görevini yerine getirmek üzere görevlendirilen personeli,</w:t>
      </w:r>
    </w:p>
    <w:p w:rsidR="00EC5278" w:rsidRPr="00AF6A8D" w:rsidRDefault="00EC5278" w:rsidP="00EC5278">
      <w:pPr>
        <w:pStyle w:val="3-NormalYaz"/>
        <w:tabs>
          <w:tab w:val="left" w:pos="540"/>
          <w:tab w:val="left" w:pos="831"/>
        </w:tabs>
        <w:rPr>
          <w:sz w:val="24"/>
          <w:szCs w:val="24"/>
        </w:rPr>
      </w:pPr>
      <w:r w:rsidRPr="00AF6A8D">
        <w:rPr>
          <w:sz w:val="24"/>
          <w:szCs w:val="24"/>
        </w:rPr>
        <w:t xml:space="preserve">c) İzleme Raporu: Organizatörden bağımsız ve Bakanlıkça uygun görülen denetim şirketleri veya kuruluşları tarafından </w:t>
      </w:r>
      <w:r w:rsidR="004909EB" w:rsidRPr="00AF6A8D">
        <w:rPr>
          <w:sz w:val="24"/>
          <w:szCs w:val="24"/>
        </w:rPr>
        <w:t xml:space="preserve">yurt içi </w:t>
      </w:r>
      <w:r w:rsidRPr="00AF6A8D">
        <w:rPr>
          <w:sz w:val="24"/>
          <w:szCs w:val="24"/>
        </w:rPr>
        <w:t>fuarların ziyaretçi ve katılımcı bilgilerine ilişkin olarak hazırlanan raporu,</w:t>
      </w:r>
    </w:p>
    <w:p w:rsidR="00260659" w:rsidRPr="00AF6A8D" w:rsidRDefault="00260659" w:rsidP="00EC5278">
      <w:pPr>
        <w:pStyle w:val="3-NormalYaz"/>
        <w:tabs>
          <w:tab w:val="left" w:pos="540"/>
          <w:tab w:val="left" w:pos="831"/>
        </w:tabs>
        <w:rPr>
          <w:sz w:val="24"/>
          <w:szCs w:val="24"/>
        </w:rPr>
      </w:pPr>
      <w:r w:rsidRPr="00AF6A8D">
        <w:rPr>
          <w:sz w:val="24"/>
          <w:szCs w:val="24"/>
        </w:rPr>
        <w:t>ç) Katılımcı: Bu Karar kapsamındaki sektörel nitelikteki uluslararası yurt içi fuarlara katılım sağlayan Türk Ticaret Kanunu hükümleri çerçevesinde kurulmuş, ihracatçı birliğine üye şirketler,</w:t>
      </w:r>
    </w:p>
    <w:p w:rsidR="00EC5278" w:rsidRPr="00AF6A8D" w:rsidRDefault="00936EA7" w:rsidP="00EC5278">
      <w:pPr>
        <w:pStyle w:val="3-NormalYaz"/>
        <w:tabs>
          <w:tab w:val="clear" w:pos="566"/>
          <w:tab w:val="left" w:pos="360"/>
        </w:tabs>
        <w:rPr>
          <w:sz w:val="24"/>
          <w:szCs w:val="24"/>
        </w:rPr>
      </w:pPr>
      <w:r w:rsidRPr="00AF6A8D">
        <w:rPr>
          <w:sz w:val="24"/>
          <w:szCs w:val="24"/>
        </w:rPr>
        <w:t xml:space="preserve">ç) </w:t>
      </w:r>
      <w:r w:rsidR="00EC5278" w:rsidRPr="00AF6A8D">
        <w:rPr>
          <w:sz w:val="24"/>
          <w:szCs w:val="24"/>
        </w:rPr>
        <w:t xml:space="preserve">Organizatör: TOBB tarafından adlarına yurt içinde fuar düzenleme yetkisi verilen organizatör şirketler arasından Bakanlıkça belirlenen şartları haiz sektörel </w:t>
      </w:r>
      <w:r w:rsidR="00250EB7" w:rsidRPr="00AF6A8D">
        <w:rPr>
          <w:sz w:val="24"/>
          <w:szCs w:val="24"/>
        </w:rPr>
        <w:t>nitelikli</w:t>
      </w:r>
      <w:r w:rsidR="00EC5278" w:rsidRPr="00AF6A8D">
        <w:rPr>
          <w:sz w:val="24"/>
          <w:szCs w:val="24"/>
        </w:rPr>
        <w:t xml:space="preserve"> uluslararası yurt içi fuarları düzenleyenleri,</w:t>
      </w:r>
    </w:p>
    <w:p w:rsidR="00EC5278" w:rsidRPr="00AF6A8D" w:rsidRDefault="00EC5278" w:rsidP="00EC5278">
      <w:pPr>
        <w:pStyle w:val="3-NormalYaz"/>
        <w:tabs>
          <w:tab w:val="left" w:pos="540"/>
          <w:tab w:val="left" w:pos="831"/>
        </w:tabs>
        <w:rPr>
          <w:sz w:val="24"/>
          <w:szCs w:val="24"/>
        </w:rPr>
      </w:pPr>
      <w:r w:rsidRPr="00AF6A8D">
        <w:rPr>
          <w:sz w:val="24"/>
          <w:szCs w:val="24"/>
        </w:rPr>
        <w:t xml:space="preserve">d) </w:t>
      </w:r>
      <w:r w:rsidR="000F347E" w:rsidRPr="00AF6A8D">
        <w:rPr>
          <w:sz w:val="24"/>
          <w:szCs w:val="24"/>
        </w:rPr>
        <w:t>TCMB: Türkiye Cumhuriyet Merkez Bankası’nı,</w:t>
      </w:r>
    </w:p>
    <w:p w:rsidR="000F347E" w:rsidRPr="00AF6A8D" w:rsidRDefault="00EC5278" w:rsidP="000F347E">
      <w:r w:rsidRPr="00AF6A8D">
        <w:t xml:space="preserve">e) </w:t>
      </w:r>
      <w:r w:rsidR="000F347E" w:rsidRPr="00AF6A8D">
        <w:t>TOBB: Türkiye Odalar ve Borsalar Birliği’ni,</w:t>
      </w:r>
    </w:p>
    <w:p w:rsidR="0049657B" w:rsidRPr="00AF6A8D" w:rsidRDefault="00EC5278" w:rsidP="00EC5278">
      <w:pPr>
        <w:pStyle w:val="3-NormalYaz"/>
        <w:rPr>
          <w:sz w:val="24"/>
          <w:szCs w:val="24"/>
        </w:rPr>
      </w:pPr>
      <w:r w:rsidRPr="00AF6A8D">
        <w:rPr>
          <w:sz w:val="24"/>
          <w:szCs w:val="24"/>
        </w:rPr>
        <w:t>f)</w:t>
      </w:r>
      <w:r w:rsidR="0049657B" w:rsidRPr="00AF6A8D">
        <w:rPr>
          <w:b/>
          <w:sz w:val="18"/>
          <w:szCs w:val="18"/>
        </w:rPr>
        <w:t xml:space="preserve"> </w:t>
      </w:r>
      <w:r w:rsidR="0049657B" w:rsidRPr="00AF6A8D">
        <w:rPr>
          <w:sz w:val="24"/>
          <w:szCs w:val="24"/>
        </w:rPr>
        <w:t>Yurt İçi Fuar: TOBB tarafından adlarına yurt içinde fuar düzenleme yetkisi verilen organizatör</w:t>
      </w:r>
      <w:r w:rsidRPr="00AF6A8D">
        <w:rPr>
          <w:sz w:val="24"/>
          <w:szCs w:val="24"/>
        </w:rPr>
        <w:t>ler</w:t>
      </w:r>
      <w:r w:rsidR="0049657B" w:rsidRPr="00AF6A8D">
        <w:rPr>
          <w:sz w:val="24"/>
          <w:szCs w:val="24"/>
        </w:rPr>
        <w:t xml:space="preserve"> tarafından düzenlenen </w:t>
      </w:r>
      <w:r w:rsidRPr="00AF6A8D">
        <w:rPr>
          <w:sz w:val="24"/>
          <w:szCs w:val="24"/>
        </w:rPr>
        <w:t xml:space="preserve">ve </w:t>
      </w:r>
      <w:r w:rsidR="0049657B" w:rsidRPr="00AF6A8D">
        <w:rPr>
          <w:sz w:val="24"/>
          <w:szCs w:val="24"/>
        </w:rPr>
        <w:t xml:space="preserve">Bakanlıkça belirlenen şartları haiz sektörel </w:t>
      </w:r>
      <w:r w:rsidR="00250EB7" w:rsidRPr="00AF6A8D">
        <w:rPr>
          <w:sz w:val="24"/>
          <w:szCs w:val="24"/>
        </w:rPr>
        <w:t xml:space="preserve">nitelikli </w:t>
      </w:r>
      <w:r w:rsidR="0049657B" w:rsidRPr="00AF6A8D">
        <w:rPr>
          <w:sz w:val="24"/>
          <w:szCs w:val="24"/>
        </w:rPr>
        <w:t>uluslararası yurt içi fuarları,</w:t>
      </w:r>
    </w:p>
    <w:p w:rsidR="002A6372" w:rsidRPr="00AF6A8D" w:rsidRDefault="009E40F8" w:rsidP="009C0BEA">
      <w:pPr>
        <w:pStyle w:val="3-NormalYaz"/>
        <w:rPr>
          <w:sz w:val="24"/>
          <w:szCs w:val="24"/>
        </w:rPr>
      </w:pPr>
      <w:r w:rsidRPr="00AF6A8D">
        <w:rPr>
          <w:sz w:val="24"/>
          <w:szCs w:val="24"/>
        </w:rPr>
        <w:t xml:space="preserve">ifade eder. </w:t>
      </w:r>
    </w:p>
    <w:p w:rsidR="00F00230" w:rsidRDefault="00F00230" w:rsidP="00051744">
      <w:pPr>
        <w:pStyle w:val="Balk3"/>
        <w:spacing w:before="0" w:after="0"/>
        <w:jc w:val="center"/>
        <w:rPr>
          <w:rFonts w:ascii="Times New Roman" w:hAnsi="Times New Roman" w:cs="Times New Roman"/>
          <w:sz w:val="24"/>
          <w:szCs w:val="24"/>
        </w:rPr>
      </w:pPr>
    </w:p>
    <w:p w:rsidR="006A45D7" w:rsidRDefault="006A45D7" w:rsidP="006A45D7"/>
    <w:p w:rsidR="006A45D7" w:rsidRPr="006A45D7" w:rsidRDefault="006A45D7" w:rsidP="006A45D7"/>
    <w:p w:rsidR="009E40F8" w:rsidRPr="00AF6A8D" w:rsidRDefault="009E40F8" w:rsidP="00051744">
      <w:pPr>
        <w:pStyle w:val="Balk3"/>
        <w:spacing w:before="0" w:after="0"/>
        <w:jc w:val="center"/>
        <w:rPr>
          <w:rFonts w:ascii="Times New Roman" w:hAnsi="Times New Roman" w:cs="Times New Roman"/>
          <w:sz w:val="24"/>
          <w:szCs w:val="24"/>
        </w:rPr>
      </w:pPr>
      <w:r w:rsidRPr="00AF6A8D">
        <w:rPr>
          <w:rFonts w:ascii="Times New Roman" w:hAnsi="Times New Roman" w:cs="Times New Roman"/>
          <w:sz w:val="24"/>
          <w:szCs w:val="24"/>
        </w:rPr>
        <w:lastRenderedPageBreak/>
        <w:t>İKİNCİ BÖLÜM</w:t>
      </w:r>
    </w:p>
    <w:p w:rsidR="00051744" w:rsidRPr="00AF6A8D" w:rsidRDefault="00051744" w:rsidP="00051744">
      <w:pPr>
        <w:pStyle w:val="NormalWeb"/>
        <w:spacing w:before="0" w:beforeAutospacing="0" w:after="0" w:afterAutospacing="0"/>
        <w:jc w:val="center"/>
        <w:rPr>
          <w:rFonts w:ascii="Times New Roman" w:hAnsi="Times New Roman" w:cs="Times New Roman"/>
          <w:b/>
          <w:bCs/>
          <w:lang w:val="tr-TR"/>
        </w:rPr>
      </w:pPr>
      <w:r w:rsidRPr="00AF6A8D">
        <w:rPr>
          <w:rFonts w:ascii="Times New Roman" w:hAnsi="Times New Roman" w:cs="Times New Roman"/>
          <w:b/>
          <w:lang w:val="tr-TR"/>
        </w:rPr>
        <w:t>Desteklenecek Fuarların Tespiti ve Desteklenen Faaliyetler</w:t>
      </w:r>
    </w:p>
    <w:p w:rsidR="00DA0C7C" w:rsidRPr="00AF6A8D" w:rsidRDefault="00DA0C7C" w:rsidP="00DA0C7C">
      <w:pPr>
        <w:pStyle w:val="GvdeMetni"/>
        <w:tabs>
          <w:tab w:val="left" w:pos="540"/>
        </w:tabs>
        <w:spacing w:after="0"/>
        <w:jc w:val="both"/>
        <w:rPr>
          <w:b/>
          <w:bCs/>
        </w:rPr>
      </w:pPr>
    </w:p>
    <w:p w:rsidR="00DA0C7C" w:rsidRPr="00AF6A8D" w:rsidRDefault="00DA0C7C" w:rsidP="00335D2B">
      <w:pPr>
        <w:pStyle w:val="GvdeMetni"/>
        <w:tabs>
          <w:tab w:val="left" w:pos="540"/>
        </w:tabs>
        <w:spacing w:line="0" w:lineRule="atLeast"/>
        <w:jc w:val="both"/>
        <w:rPr>
          <w:b/>
          <w:bCs/>
        </w:rPr>
      </w:pPr>
      <w:r w:rsidRPr="00AF6A8D">
        <w:rPr>
          <w:b/>
          <w:bCs/>
        </w:rPr>
        <w:t>Desteklenecek Fuarların Tespiti</w:t>
      </w:r>
    </w:p>
    <w:p w:rsidR="00335D2B" w:rsidRPr="00AF6A8D" w:rsidRDefault="008669FB" w:rsidP="00335D2B">
      <w:pPr>
        <w:pStyle w:val="GvdeMetni"/>
        <w:tabs>
          <w:tab w:val="left" w:pos="540"/>
        </w:tabs>
        <w:spacing w:line="0" w:lineRule="atLeast"/>
        <w:jc w:val="both"/>
      </w:pPr>
      <w:r w:rsidRPr="00AF6A8D">
        <w:rPr>
          <w:b/>
          <w:bCs/>
        </w:rPr>
        <w:t>MADDE 5</w:t>
      </w:r>
      <w:r w:rsidRPr="00AF6A8D">
        <w:rPr>
          <w:bCs/>
        </w:rPr>
        <w:t xml:space="preserve">- </w:t>
      </w:r>
      <w:r w:rsidR="009C0BEA" w:rsidRPr="00AF6A8D">
        <w:t>(1)</w:t>
      </w:r>
      <w:r w:rsidR="001C795E" w:rsidRPr="00AF6A8D">
        <w:t xml:space="preserve"> </w:t>
      </w:r>
      <w:r w:rsidR="00A44069">
        <w:rPr>
          <w:b/>
          <w:bCs/>
        </w:rPr>
        <w:t>(Değişik: R.G. 12</w:t>
      </w:r>
      <w:r w:rsidR="00C75064" w:rsidRPr="00AF6A8D">
        <w:rPr>
          <w:b/>
          <w:bCs/>
        </w:rPr>
        <w:t>/01/2018 - 30299)</w:t>
      </w:r>
      <w:r w:rsidR="00335D2B" w:rsidRPr="00AF6A8D">
        <w:t>Yurt içi fuarın</w:t>
      </w:r>
      <w:r w:rsidR="001A0A32" w:rsidRPr="00AF6A8D">
        <w:t xml:space="preserve"> destek kapsamına alınması için, TOBB internet sitesinde ve Türkiye Ticaret Sicili Gazetesinde yayımlanan yıllık yurt içi fuar takviminde yer alması ve en son düzenlenen yurt içi fuarda veya son düzenlenen üç fuardan en az ikisinde;</w:t>
      </w:r>
    </w:p>
    <w:p w:rsidR="001A0A32" w:rsidRPr="00AF6A8D" w:rsidRDefault="001A0A32" w:rsidP="001A0A32">
      <w:pPr>
        <w:pStyle w:val="GvdeMetni"/>
        <w:numPr>
          <w:ilvl w:val="0"/>
          <w:numId w:val="5"/>
        </w:numPr>
        <w:tabs>
          <w:tab w:val="left" w:pos="540"/>
        </w:tabs>
        <w:spacing w:line="0" w:lineRule="atLeast"/>
        <w:jc w:val="both"/>
      </w:pPr>
      <w:r w:rsidRPr="00AF6A8D">
        <w:t>yabancı ziyaretçi sayısının en az 1.500 olması,</w:t>
      </w:r>
    </w:p>
    <w:p w:rsidR="001A0A32" w:rsidRPr="00AF6A8D" w:rsidRDefault="0093634C" w:rsidP="001A0A32">
      <w:pPr>
        <w:pStyle w:val="GvdeMetni"/>
        <w:numPr>
          <w:ilvl w:val="0"/>
          <w:numId w:val="5"/>
        </w:numPr>
        <w:tabs>
          <w:tab w:val="left" w:pos="540"/>
        </w:tabs>
        <w:spacing w:line="0" w:lineRule="atLeast"/>
        <w:jc w:val="both"/>
      </w:pPr>
      <w:r w:rsidRPr="00AF6A8D">
        <w:t>yabancı ziyaretçi sayısının toplam ziyaretçi sayısına oranının  % 5’in üzerinde olması,</w:t>
      </w:r>
    </w:p>
    <w:p w:rsidR="0093634C" w:rsidRPr="00AF6A8D" w:rsidRDefault="0093634C" w:rsidP="001A0A32">
      <w:pPr>
        <w:pStyle w:val="GvdeMetni"/>
        <w:numPr>
          <w:ilvl w:val="0"/>
          <w:numId w:val="5"/>
        </w:numPr>
        <w:tabs>
          <w:tab w:val="left" w:pos="540"/>
        </w:tabs>
        <w:spacing w:line="0" w:lineRule="atLeast"/>
        <w:jc w:val="both"/>
      </w:pPr>
      <w:r w:rsidRPr="00AF6A8D">
        <w:t>toplam katılımcı sayısının en az 300 olması,</w:t>
      </w:r>
    </w:p>
    <w:p w:rsidR="0093634C" w:rsidRPr="00AF6A8D" w:rsidRDefault="0093634C" w:rsidP="0093634C">
      <w:pPr>
        <w:pStyle w:val="GvdeMetni"/>
        <w:tabs>
          <w:tab w:val="left" w:pos="540"/>
        </w:tabs>
        <w:spacing w:line="0" w:lineRule="atLeast"/>
        <w:ind w:left="360"/>
        <w:jc w:val="both"/>
      </w:pPr>
      <w:r w:rsidRPr="00AF6A8D">
        <w:t>ç)  yabancı katılımcı sayısının toplam katılımcı sayısına oranının % 5’in üzerinde olması,</w:t>
      </w:r>
    </w:p>
    <w:p w:rsidR="0093634C" w:rsidRPr="00AF6A8D" w:rsidRDefault="0093634C" w:rsidP="0093634C">
      <w:pPr>
        <w:pStyle w:val="GvdeMetni"/>
        <w:tabs>
          <w:tab w:val="left" w:pos="540"/>
        </w:tabs>
        <w:spacing w:line="0" w:lineRule="atLeast"/>
        <w:ind w:left="360"/>
        <w:jc w:val="both"/>
      </w:pPr>
      <w:r w:rsidRPr="00AF6A8D">
        <w:t>d) katılımcılara tahsis edilen stand alanının en az 10.000 metrekare olması,</w:t>
      </w:r>
    </w:p>
    <w:p w:rsidR="00EA623D" w:rsidRPr="00AF6A8D" w:rsidRDefault="0093634C" w:rsidP="00EA623D">
      <w:pPr>
        <w:pStyle w:val="GvdeMetni"/>
        <w:tabs>
          <w:tab w:val="left" w:pos="540"/>
        </w:tabs>
        <w:spacing w:line="0" w:lineRule="atLeast"/>
        <w:ind w:left="360"/>
        <w:jc w:val="both"/>
      </w:pPr>
      <w:r w:rsidRPr="00AF6A8D">
        <w:t xml:space="preserve">e) </w:t>
      </w:r>
      <w:r w:rsidR="00EA623D" w:rsidRPr="00AF6A8D">
        <w:t>yabancı katılımcılara tahsis edilen toplam stand alanının en az 300 metrekare olması,</w:t>
      </w:r>
    </w:p>
    <w:p w:rsidR="00EA623D" w:rsidRPr="00AF6A8D" w:rsidRDefault="00EA623D" w:rsidP="00445D42">
      <w:pPr>
        <w:pStyle w:val="GvdeMetni"/>
        <w:tabs>
          <w:tab w:val="left" w:pos="540"/>
        </w:tabs>
        <w:spacing w:line="0" w:lineRule="atLeast"/>
        <w:ind w:left="360"/>
        <w:jc w:val="both"/>
      </w:pPr>
      <w:r w:rsidRPr="00AF6A8D">
        <w:t>gereklidir. Bu fıkrada yer alan şartları taşıyan yurt içi fuarlar arasından, dış ticaret politikaları, ihracat stratejileri ve ekonomik öncelikler doğrultusunda Bakanlıkça (İhracat Genel Müdürlüğü) belirlenenler destek kapsamına alınır.</w:t>
      </w:r>
    </w:p>
    <w:p w:rsidR="00EA623D" w:rsidRPr="00AF6A8D" w:rsidRDefault="00EA623D" w:rsidP="006A45D7">
      <w:pPr>
        <w:pStyle w:val="GvdeMetni"/>
        <w:spacing w:line="0" w:lineRule="atLeast"/>
        <w:jc w:val="both"/>
      </w:pPr>
      <w:r w:rsidRPr="00AF6A8D">
        <w:t xml:space="preserve">(2) </w:t>
      </w:r>
      <w:r w:rsidR="00A44069">
        <w:rPr>
          <w:b/>
          <w:bCs/>
        </w:rPr>
        <w:t>(Değişik: R.G. 12</w:t>
      </w:r>
      <w:r w:rsidRPr="00AF6A8D">
        <w:rPr>
          <w:b/>
          <w:bCs/>
        </w:rPr>
        <w:t>/01/2018 - 30299)</w:t>
      </w:r>
      <w:r w:rsidRPr="00AF6A8D">
        <w:t xml:space="preserve"> Bir takvim yılında, destek kapsamına alınmış yurtiçi fuarlar arasında belirli bir konuda fuar bulunmaması durumunda, bu maddenin birinci fıkrasında yer alan altı şarttan en az dördünü taşıması koşuluyla, o konudaki fuarlar arasından dış ticaret politikaları, ihracat stratejileri ve ekonomik öncelikler doğrultusunda Bakanlıkça (İhracat Genel Müdürlüğü) belirlenenler destek kapsamına alınır.</w:t>
      </w:r>
    </w:p>
    <w:p w:rsidR="0093634C" w:rsidRPr="00AF6A8D" w:rsidRDefault="0093634C" w:rsidP="0093634C">
      <w:pPr>
        <w:pStyle w:val="GvdeMetni"/>
        <w:tabs>
          <w:tab w:val="left" w:pos="540"/>
        </w:tabs>
        <w:spacing w:line="0" w:lineRule="atLeast"/>
        <w:ind w:left="360"/>
        <w:jc w:val="both"/>
      </w:pPr>
    </w:p>
    <w:p w:rsidR="00335D2B" w:rsidRPr="00AF6A8D" w:rsidRDefault="005E5771" w:rsidP="00335D2B">
      <w:pPr>
        <w:pStyle w:val="GvdeMetni"/>
        <w:tabs>
          <w:tab w:val="left" w:pos="0"/>
        </w:tabs>
        <w:spacing w:after="0"/>
        <w:jc w:val="both"/>
      </w:pPr>
      <w:r w:rsidRPr="00AF6A8D">
        <w:t>(3</w:t>
      </w:r>
      <w:r w:rsidR="00335D2B" w:rsidRPr="00AF6A8D">
        <w:t xml:space="preserve">) </w:t>
      </w:r>
      <w:r w:rsidR="004909EB" w:rsidRPr="00AF6A8D">
        <w:t>Yurt içi f</w:t>
      </w:r>
      <w:r w:rsidR="00335D2B" w:rsidRPr="00AF6A8D">
        <w:t xml:space="preserve">uarın ilk kez düzenlenecek olması durumunda; bu maddenin birinci fıkrasında yer alan desteklenecek </w:t>
      </w:r>
      <w:r w:rsidR="004909EB" w:rsidRPr="00AF6A8D">
        <w:t xml:space="preserve">yurt içi </w:t>
      </w:r>
      <w:r w:rsidR="00335D2B" w:rsidRPr="00AF6A8D">
        <w:t>fuarların tespitine ilişkin şartları haiz olduğunun fuar sonrasında fuar izleme raporu ve gözlemci raporu ile tevsiki gereklidir.</w:t>
      </w:r>
    </w:p>
    <w:p w:rsidR="00335D2B" w:rsidRPr="00AF6A8D" w:rsidRDefault="005E5771" w:rsidP="00335D2B">
      <w:pPr>
        <w:pStyle w:val="GvdeMetni3"/>
        <w:spacing w:after="0"/>
        <w:jc w:val="both"/>
        <w:rPr>
          <w:sz w:val="24"/>
          <w:szCs w:val="24"/>
        </w:rPr>
      </w:pPr>
      <w:r w:rsidRPr="00AF6A8D">
        <w:rPr>
          <w:sz w:val="24"/>
          <w:szCs w:val="24"/>
        </w:rPr>
        <w:t xml:space="preserve"> (4</w:t>
      </w:r>
      <w:r w:rsidR="00335D2B" w:rsidRPr="00AF6A8D">
        <w:rPr>
          <w:sz w:val="24"/>
          <w:szCs w:val="24"/>
        </w:rPr>
        <w:t xml:space="preserve">) Yurt içi fuarın bu maddenin birinci fıkrasında belirtilen koşullara uygunluğunda sırasıyla; </w:t>
      </w:r>
    </w:p>
    <w:p w:rsidR="00335D2B" w:rsidRPr="00AF6A8D" w:rsidRDefault="00335D2B" w:rsidP="00335D2B">
      <w:pPr>
        <w:pStyle w:val="GvdeMetni3"/>
        <w:spacing w:after="0"/>
        <w:jc w:val="both"/>
        <w:rPr>
          <w:sz w:val="24"/>
          <w:szCs w:val="24"/>
        </w:rPr>
      </w:pPr>
      <w:r w:rsidRPr="00AF6A8D">
        <w:rPr>
          <w:sz w:val="24"/>
          <w:szCs w:val="24"/>
        </w:rPr>
        <w:t xml:space="preserve">a)Bakanlıkça (İhracat Genel Müdürlüğü) yurt içi fuarda değerlendirme görevini yerine getirmek üzere görevlendirilen Bakanlık veya İhracatçı Birlikleri Genel Sekreterlikleri personeli tarafından tanzim edilen Gözlemci Raporu, </w:t>
      </w:r>
    </w:p>
    <w:p w:rsidR="00335D2B" w:rsidRPr="00AF6A8D" w:rsidRDefault="00335D2B" w:rsidP="00335D2B">
      <w:pPr>
        <w:pStyle w:val="GvdeMetni3"/>
        <w:spacing w:after="0"/>
        <w:jc w:val="both"/>
        <w:rPr>
          <w:sz w:val="24"/>
          <w:szCs w:val="24"/>
        </w:rPr>
      </w:pPr>
      <w:r w:rsidRPr="00AF6A8D">
        <w:rPr>
          <w:sz w:val="24"/>
          <w:szCs w:val="24"/>
        </w:rPr>
        <w:t xml:space="preserve">b) Bakanlıkça (İhracat Genel Müdürlüğü) uygun görülen denetim şirketleri veya kuruluşları tarafından hazırlanan rapor ibrazı halinde İzleme Raporu, </w:t>
      </w:r>
    </w:p>
    <w:p w:rsidR="00335D2B" w:rsidRPr="00AF6A8D" w:rsidRDefault="00335D2B" w:rsidP="00335D2B">
      <w:pPr>
        <w:pStyle w:val="GvdeMetni3"/>
        <w:spacing w:after="0"/>
        <w:jc w:val="both"/>
        <w:rPr>
          <w:sz w:val="24"/>
          <w:szCs w:val="24"/>
        </w:rPr>
      </w:pPr>
      <w:r w:rsidRPr="00AF6A8D">
        <w:rPr>
          <w:sz w:val="24"/>
          <w:szCs w:val="24"/>
        </w:rPr>
        <w:t>c) Türkiye Odalar ve Borsalar Birliği Fuar İstatistikleri,</w:t>
      </w:r>
    </w:p>
    <w:p w:rsidR="00335D2B" w:rsidRPr="00AF6A8D" w:rsidRDefault="00335D2B" w:rsidP="00335D2B">
      <w:pPr>
        <w:pStyle w:val="GvdeMetni3"/>
        <w:spacing w:after="0"/>
        <w:jc w:val="both"/>
        <w:rPr>
          <w:sz w:val="24"/>
          <w:szCs w:val="24"/>
        </w:rPr>
      </w:pPr>
      <w:r w:rsidRPr="00AF6A8D">
        <w:rPr>
          <w:sz w:val="24"/>
          <w:szCs w:val="24"/>
        </w:rPr>
        <w:t>ç) Organizatör beyanı,</w:t>
      </w:r>
    </w:p>
    <w:p w:rsidR="00051744" w:rsidRPr="00AF6A8D" w:rsidRDefault="00335D2B" w:rsidP="00335D2B">
      <w:pPr>
        <w:pStyle w:val="GvdeMetni3"/>
        <w:spacing w:after="0"/>
        <w:jc w:val="both"/>
        <w:rPr>
          <w:sz w:val="24"/>
          <w:szCs w:val="24"/>
        </w:rPr>
      </w:pPr>
      <w:r w:rsidRPr="00AF6A8D">
        <w:rPr>
          <w:sz w:val="24"/>
          <w:szCs w:val="24"/>
        </w:rPr>
        <w:t>dikkate alınır.</w:t>
      </w:r>
    </w:p>
    <w:p w:rsidR="00335D2B" w:rsidRPr="00AF6A8D" w:rsidRDefault="00335D2B" w:rsidP="009C0BEA">
      <w:pPr>
        <w:jc w:val="both"/>
        <w:rPr>
          <w:i/>
        </w:rPr>
      </w:pPr>
    </w:p>
    <w:p w:rsidR="00335D2B" w:rsidRPr="00AF6A8D" w:rsidRDefault="00335D2B" w:rsidP="00335D2B">
      <w:pPr>
        <w:pStyle w:val="3-NormalYaz"/>
        <w:rPr>
          <w:b/>
          <w:sz w:val="24"/>
          <w:szCs w:val="24"/>
        </w:rPr>
      </w:pPr>
      <w:r w:rsidRPr="00AF6A8D">
        <w:rPr>
          <w:b/>
          <w:sz w:val="24"/>
          <w:szCs w:val="24"/>
        </w:rPr>
        <w:t>Yurt içi fuarlara ilişkin tanıtım faaliyetleri desteği</w:t>
      </w:r>
    </w:p>
    <w:p w:rsidR="00335D2B" w:rsidRPr="00AF6A8D" w:rsidRDefault="00335D2B" w:rsidP="009C0BEA">
      <w:pPr>
        <w:jc w:val="both"/>
        <w:rPr>
          <w:sz w:val="10"/>
          <w:szCs w:val="10"/>
        </w:rPr>
      </w:pPr>
    </w:p>
    <w:p w:rsidR="009C0BEA" w:rsidRPr="00AF6A8D" w:rsidRDefault="00051744" w:rsidP="009C0BEA">
      <w:pPr>
        <w:jc w:val="both"/>
      </w:pPr>
      <w:r w:rsidRPr="00AF6A8D">
        <w:rPr>
          <w:b/>
          <w:bCs/>
        </w:rPr>
        <w:t>MADDE 6-</w:t>
      </w:r>
      <w:r w:rsidRPr="00AF6A8D">
        <w:t xml:space="preserve"> </w:t>
      </w:r>
      <w:r w:rsidR="00335D2B" w:rsidRPr="00AF6A8D">
        <w:t>(1)</w:t>
      </w:r>
      <w:r w:rsidR="00260659" w:rsidRPr="00AF6A8D">
        <w:t xml:space="preserve"> </w:t>
      </w:r>
      <w:r w:rsidR="00260659" w:rsidRPr="00AF6A8D">
        <w:rPr>
          <w:b/>
          <w:bCs/>
        </w:rPr>
        <w:t>(</w:t>
      </w:r>
      <w:r w:rsidR="00D26BFA" w:rsidRPr="00AF6A8D">
        <w:rPr>
          <w:b/>
          <w:bCs/>
        </w:rPr>
        <w:t>Değişik: R.G. 12/11/2016 - 29886</w:t>
      </w:r>
      <w:r w:rsidR="00260659" w:rsidRPr="00AF6A8D">
        <w:rPr>
          <w:b/>
          <w:bCs/>
        </w:rPr>
        <w:t xml:space="preserve">) </w:t>
      </w:r>
      <w:r w:rsidR="009C0BEA" w:rsidRPr="00AF6A8D">
        <w:t>Organizatör</w:t>
      </w:r>
      <w:r w:rsidR="001C795E" w:rsidRPr="00AF6A8D">
        <w:t>leri</w:t>
      </w:r>
      <w:r w:rsidR="009C0BEA" w:rsidRPr="00AF6A8D">
        <w:t xml:space="preserve">n; </w:t>
      </w:r>
      <w:r w:rsidR="00347BCF" w:rsidRPr="00AF6A8D">
        <w:t xml:space="preserve">yurt içi fuarların tanıtımı ve </w:t>
      </w:r>
      <w:r w:rsidR="008B48B0" w:rsidRPr="00AF6A8D">
        <w:t xml:space="preserve">bu </w:t>
      </w:r>
      <w:r w:rsidR="00347BCF" w:rsidRPr="00AF6A8D">
        <w:t>fuarlar</w:t>
      </w:r>
      <w:r w:rsidR="008B48B0" w:rsidRPr="00AF6A8D">
        <w:t>a</w:t>
      </w:r>
      <w:r w:rsidR="00347BCF" w:rsidRPr="00AF6A8D">
        <w:t xml:space="preserve"> </w:t>
      </w:r>
      <w:r w:rsidR="009C0BEA" w:rsidRPr="00AF6A8D">
        <w:t>uluslararası düzeyde katılım ve ziyaretin sağlanması amacıyla yurt dışında gerçekleştir</w:t>
      </w:r>
      <w:r w:rsidR="00EC5278" w:rsidRPr="00AF6A8D">
        <w:t>il</w:t>
      </w:r>
      <w:r w:rsidR="009C0BEA" w:rsidRPr="00AF6A8D">
        <w:t>mek üzere;</w:t>
      </w:r>
    </w:p>
    <w:p w:rsidR="009C0BEA" w:rsidRPr="00AF6A8D" w:rsidRDefault="009C0BEA" w:rsidP="009C0BEA">
      <w:pPr>
        <w:pStyle w:val="3-NormalYaz"/>
        <w:rPr>
          <w:sz w:val="24"/>
          <w:szCs w:val="24"/>
        </w:rPr>
      </w:pPr>
      <w:r w:rsidRPr="00AF6A8D">
        <w:rPr>
          <w:sz w:val="24"/>
          <w:szCs w:val="24"/>
        </w:rPr>
        <w:t>a)</w:t>
      </w:r>
      <w:r w:rsidR="00EC5278" w:rsidRPr="00AF6A8D">
        <w:rPr>
          <w:sz w:val="24"/>
          <w:szCs w:val="24"/>
        </w:rPr>
        <w:t xml:space="preserve"> </w:t>
      </w:r>
      <w:r w:rsidR="004909EB" w:rsidRPr="00AF6A8D">
        <w:rPr>
          <w:sz w:val="24"/>
          <w:szCs w:val="24"/>
        </w:rPr>
        <w:t>Yurt içi f</w:t>
      </w:r>
      <w:r w:rsidRPr="00AF6A8D">
        <w:rPr>
          <w:sz w:val="24"/>
          <w:szCs w:val="24"/>
        </w:rPr>
        <w:t>uar</w:t>
      </w:r>
      <w:r w:rsidR="004909EB" w:rsidRPr="00AF6A8D">
        <w:rPr>
          <w:sz w:val="24"/>
          <w:szCs w:val="24"/>
        </w:rPr>
        <w:t>ın</w:t>
      </w:r>
      <w:r w:rsidRPr="00AF6A8D">
        <w:rPr>
          <w:sz w:val="24"/>
          <w:szCs w:val="24"/>
        </w:rPr>
        <w:t xml:space="preserve"> konusu ile ilgili seminer, konferans, toplantı ve duyuru,</w:t>
      </w:r>
    </w:p>
    <w:p w:rsidR="009C0BEA" w:rsidRPr="00AF6A8D" w:rsidRDefault="009C0BEA" w:rsidP="009C0BEA">
      <w:pPr>
        <w:pStyle w:val="3-NormalYaz"/>
        <w:rPr>
          <w:sz w:val="24"/>
          <w:szCs w:val="24"/>
        </w:rPr>
      </w:pPr>
      <w:r w:rsidRPr="00AF6A8D">
        <w:rPr>
          <w:sz w:val="24"/>
          <w:szCs w:val="24"/>
        </w:rPr>
        <w:t>b)</w:t>
      </w:r>
      <w:r w:rsidR="00EC5278" w:rsidRPr="00AF6A8D">
        <w:rPr>
          <w:sz w:val="24"/>
          <w:szCs w:val="24"/>
        </w:rPr>
        <w:t xml:space="preserve"> </w:t>
      </w:r>
      <w:r w:rsidRPr="00AF6A8D">
        <w:rPr>
          <w:sz w:val="24"/>
          <w:szCs w:val="24"/>
        </w:rPr>
        <w:t>Reklam panoları, afiş, katalog, broşür/kitapçık biçimindeki tanıtım etkinlikleri,</w:t>
      </w:r>
    </w:p>
    <w:p w:rsidR="009C0BEA" w:rsidRPr="00AF6A8D" w:rsidRDefault="009C0BEA" w:rsidP="009C0BEA">
      <w:pPr>
        <w:pStyle w:val="3-NormalYaz"/>
        <w:rPr>
          <w:sz w:val="24"/>
          <w:szCs w:val="24"/>
        </w:rPr>
      </w:pPr>
      <w:r w:rsidRPr="00AF6A8D">
        <w:rPr>
          <w:sz w:val="24"/>
          <w:szCs w:val="24"/>
        </w:rPr>
        <w:t>c)</w:t>
      </w:r>
      <w:r w:rsidR="00EC5278" w:rsidRPr="00AF6A8D">
        <w:rPr>
          <w:sz w:val="24"/>
          <w:szCs w:val="24"/>
        </w:rPr>
        <w:t xml:space="preserve"> </w:t>
      </w:r>
      <w:r w:rsidRPr="00AF6A8D">
        <w:rPr>
          <w:sz w:val="24"/>
          <w:szCs w:val="24"/>
        </w:rPr>
        <w:t>Elektronik ortamda tanıtım/videowall, multivizyon gösterileri,</w:t>
      </w:r>
    </w:p>
    <w:p w:rsidR="009C0BEA" w:rsidRPr="00AF6A8D" w:rsidRDefault="009C0BEA" w:rsidP="009C0BEA">
      <w:pPr>
        <w:pStyle w:val="3-NormalYaz"/>
        <w:rPr>
          <w:sz w:val="24"/>
          <w:szCs w:val="24"/>
        </w:rPr>
      </w:pPr>
      <w:r w:rsidRPr="00AF6A8D">
        <w:rPr>
          <w:sz w:val="24"/>
          <w:szCs w:val="24"/>
        </w:rPr>
        <w:t>ç)</w:t>
      </w:r>
      <w:r w:rsidR="00EC5278" w:rsidRPr="00AF6A8D">
        <w:rPr>
          <w:sz w:val="24"/>
          <w:szCs w:val="24"/>
        </w:rPr>
        <w:t xml:space="preserve"> </w:t>
      </w:r>
      <w:r w:rsidRPr="00AF6A8D">
        <w:rPr>
          <w:sz w:val="24"/>
          <w:szCs w:val="24"/>
        </w:rPr>
        <w:t>Kitle iletişim araçlarında yayınlanacak reklamlar,</w:t>
      </w:r>
    </w:p>
    <w:p w:rsidR="009C0BEA" w:rsidRPr="00AF6A8D" w:rsidRDefault="009C0BEA" w:rsidP="009C0BEA">
      <w:pPr>
        <w:pStyle w:val="3-NormalYaz"/>
        <w:rPr>
          <w:sz w:val="24"/>
          <w:szCs w:val="24"/>
        </w:rPr>
      </w:pPr>
      <w:r w:rsidRPr="00AF6A8D">
        <w:rPr>
          <w:sz w:val="24"/>
          <w:szCs w:val="24"/>
        </w:rPr>
        <w:t>d)</w:t>
      </w:r>
      <w:r w:rsidR="00EC5278" w:rsidRPr="00AF6A8D">
        <w:rPr>
          <w:sz w:val="24"/>
          <w:szCs w:val="24"/>
        </w:rPr>
        <w:t xml:space="preserve"> </w:t>
      </w:r>
      <w:r w:rsidR="004909EB" w:rsidRPr="00AF6A8D">
        <w:rPr>
          <w:sz w:val="24"/>
          <w:szCs w:val="24"/>
        </w:rPr>
        <w:t>Yurt içi fuarın</w:t>
      </w:r>
      <w:r w:rsidRPr="00AF6A8D">
        <w:rPr>
          <w:sz w:val="24"/>
          <w:szCs w:val="24"/>
        </w:rPr>
        <w:t xml:space="preserve"> konusu sektör/sektörlerde düzenlenen uluslararası yurt dışı fuar ziyareti kapsamında en fazla 2 (iki) organizatör çalışanının ulaşım ve konaklama giderleri,</w:t>
      </w:r>
    </w:p>
    <w:p w:rsidR="009C0BEA" w:rsidRPr="00AF6A8D" w:rsidRDefault="009C0BEA" w:rsidP="009C0BEA">
      <w:pPr>
        <w:pStyle w:val="3-NormalYaz"/>
        <w:rPr>
          <w:sz w:val="24"/>
          <w:szCs w:val="24"/>
        </w:rPr>
      </w:pPr>
      <w:r w:rsidRPr="00AF6A8D">
        <w:rPr>
          <w:sz w:val="24"/>
          <w:szCs w:val="24"/>
        </w:rPr>
        <w:lastRenderedPageBreak/>
        <w:t>e)</w:t>
      </w:r>
      <w:r w:rsidR="00EC5278" w:rsidRPr="00AF6A8D">
        <w:rPr>
          <w:sz w:val="24"/>
          <w:szCs w:val="24"/>
        </w:rPr>
        <w:t xml:space="preserve"> </w:t>
      </w:r>
      <w:r w:rsidR="004909EB" w:rsidRPr="00AF6A8D">
        <w:rPr>
          <w:sz w:val="24"/>
          <w:szCs w:val="24"/>
        </w:rPr>
        <w:t xml:space="preserve">Yurt içi fuarın </w:t>
      </w:r>
      <w:r w:rsidRPr="00AF6A8D">
        <w:rPr>
          <w:sz w:val="24"/>
          <w:szCs w:val="24"/>
        </w:rPr>
        <w:t>konusu sektör/sektörlerde düzenlenen uluslararası yurt dışı fuarlarda toplam alanı 18 m</w:t>
      </w:r>
      <w:r w:rsidRPr="00AF6A8D">
        <w:rPr>
          <w:sz w:val="24"/>
          <w:szCs w:val="24"/>
          <w:vertAlign w:val="superscript"/>
        </w:rPr>
        <w:t>2</w:t>
      </w:r>
      <w:r w:rsidRPr="00AF6A8D">
        <w:rPr>
          <w:sz w:val="24"/>
          <w:szCs w:val="24"/>
        </w:rPr>
        <w:t>’yi geçmemek üzere info stand katılım</w:t>
      </w:r>
      <w:r w:rsidR="003B05E5" w:rsidRPr="00AF6A8D">
        <w:rPr>
          <w:sz w:val="24"/>
          <w:szCs w:val="24"/>
        </w:rPr>
        <w:t>lar</w:t>
      </w:r>
      <w:r w:rsidRPr="00AF6A8D">
        <w:rPr>
          <w:sz w:val="24"/>
          <w:szCs w:val="24"/>
        </w:rPr>
        <w:t>ı,</w:t>
      </w:r>
    </w:p>
    <w:p w:rsidR="00EC5278" w:rsidRPr="00AF6A8D" w:rsidRDefault="009C0BEA" w:rsidP="009C0BEA">
      <w:pPr>
        <w:pStyle w:val="3-NormalYaz"/>
        <w:rPr>
          <w:sz w:val="24"/>
          <w:szCs w:val="24"/>
        </w:rPr>
      </w:pPr>
      <w:r w:rsidRPr="00AF6A8D">
        <w:rPr>
          <w:sz w:val="24"/>
          <w:szCs w:val="24"/>
        </w:rPr>
        <w:t>f)</w:t>
      </w:r>
      <w:r w:rsidR="00EC5278" w:rsidRPr="00AF6A8D">
        <w:rPr>
          <w:sz w:val="24"/>
          <w:szCs w:val="24"/>
        </w:rPr>
        <w:t xml:space="preserve"> </w:t>
      </w:r>
      <w:r w:rsidR="004909EB" w:rsidRPr="00AF6A8D">
        <w:rPr>
          <w:sz w:val="24"/>
          <w:szCs w:val="24"/>
        </w:rPr>
        <w:t>Yurt içi fuarın</w:t>
      </w:r>
      <w:r w:rsidRPr="00AF6A8D">
        <w:rPr>
          <w:sz w:val="24"/>
          <w:szCs w:val="24"/>
        </w:rPr>
        <w:t xml:space="preserve"> konusu sektör/sektörlerde düzenlenen uluslararası yurt dışı fuar</w:t>
      </w:r>
      <w:r w:rsidR="00347BCF" w:rsidRPr="00AF6A8D">
        <w:rPr>
          <w:sz w:val="24"/>
          <w:szCs w:val="24"/>
        </w:rPr>
        <w:t>lar</w:t>
      </w:r>
      <w:r w:rsidRPr="00AF6A8D">
        <w:rPr>
          <w:sz w:val="24"/>
          <w:szCs w:val="24"/>
        </w:rPr>
        <w:t xml:space="preserve">da </w:t>
      </w:r>
      <w:r w:rsidR="00EC5278" w:rsidRPr="00AF6A8D">
        <w:rPr>
          <w:sz w:val="24"/>
          <w:szCs w:val="24"/>
        </w:rPr>
        <w:t>gösteri/etkinlik/trend alanı</w:t>
      </w:r>
      <w:r w:rsidR="008C7463" w:rsidRPr="00AF6A8D">
        <w:rPr>
          <w:sz w:val="24"/>
          <w:szCs w:val="24"/>
        </w:rPr>
        <w:t>,</w:t>
      </w:r>
      <w:r w:rsidR="00EC5278" w:rsidRPr="00AF6A8D">
        <w:rPr>
          <w:sz w:val="24"/>
          <w:szCs w:val="24"/>
        </w:rPr>
        <w:t xml:space="preserve"> </w:t>
      </w:r>
    </w:p>
    <w:p w:rsidR="009C0BEA" w:rsidRPr="00AF6A8D" w:rsidRDefault="009C0BEA" w:rsidP="009C0BEA">
      <w:pPr>
        <w:pStyle w:val="3-NormalYaz"/>
        <w:rPr>
          <w:sz w:val="24"/>
          <w:szCs w:val="24"/>
        </w:rPr>
      </w:pPr>
      <w:r w:rsidRPr="00AF6A8D">
        <w:rPr>
          <w:sz w:val="24"/>
          <w:szCs w:val="24"/>
        </w:rPr>
        <w:t>harcamaları destek kapsamındadır.</w:t>
      </w:r>
    </w:p>
    <w:p w:rsidR="008B48B0" w:rsidRPr="00AF6A8D" w:rsidRDefault="009C0BEA" w:rsidP="009C0BEA">
      <w:pPr>
        <w:pStyle w:val="3-NormalYaz"/>
        <w:rPr>
          <w:sz w:val="24"/>
          <w:szCs w:val="24"/>
        </w:rPr>
      </w:pPr>
      <w:r w:rsidRPr="00AF6A8D">
        <w:rPr>
          <w:sz w:val="24"/>
          <w:szCs w:val="24"/>
        </w:rPr>
        <w:t xml:space="preserve">(2) </w:t>
      </w:r>
      <w:r w:rsidR="008B48B0" w:rsidRPr="00AF6A8D">
        <w:rPr>
          <w:sz w:val="24"/>
          <w:szCs w:val="24"/>
        </w:rPr>
        <w:t>Organizatör</w:t>
      </w:r>
      <w:r w:rsidR="001C795E" w:rsidRPr="00AF6A8D">
        <w:rPr>
          <w:sz w:val="24"/>
          <w:szCs w:val="24"/>
        </w:rPr>
        <w:t>leri</w:t>
      </w:r>
      <w:r w:rsidR="008B48B0" w:rsidRPr="00AF6A8D">
        <w:rPr>
          <w:sz w:val="24"/>
          <w:szCs w:val="24"/>
        </w:rPr>
        <w:t xml:space="preserve">n; yurt içi fuarların etkinliğinin ve bu fuarlara </w:t>
      </w:r>
      <w:r w:rsidR="00E13B46" w:rsidRPr="00AF6A8D">
        <w:rPr>
          <w:sz w:val="24"/>
          <w:szCs w:val="24"/>
        </w:rPr>
        <w:t>uluslar</w:t>
      </w:r>
      <w:r w:rsidR="008B48B0" w:rsidRPr="00AF6A8D">
        <w:rPr>
          <w:sz w:val="24"/>
          <w:szCs w:val="24"/>
        </w:rPr>
        <w:t xml:space="preserve">arası düzeyde katılım ve ziyaretin artırılması amacıyla yurt içinde fuar </w:t>
      </w:r>
      <w:r w:rsidR="00C90247" w:rsidRPr="00AF6A8D">
        <w:rPr>
          <w:sz w:val="24"/>
          <w:szCs w:val="24"/>
        </w:rPr>
        <w:t xml:space="preserve">öncesinde ve fuar </w:t>
      </w:r>
      <w:r w:rsidR="008B48B0" w:rsidRPr="00AF6A8D">
        <w:rPr>
          <w:sz w:val="24"/>
          <w:szCs w:val="24"/>
        </w:rPr>
        <w:t>esnasında gerçekleştirece</w:t>
      </w:r>
      <w:r w:rsidR="001C795E" w:rsidRPr="00AF6A8D">
        <w:rPr>
          <w:sz w:val="24"/>
          <w:szCs w:val="24"/>
        </w:rPr>
        <w:t>kler</w:t>
      </w:r>
      <w:r w:rsidR="008B48B0" w:rsidRPr="00AF6A8D">
        <w:rPr>
          <w:sz w:val="24"/>
          <w:szCs w:val="24"/>
        </w:rPr>
        <w:t>i gösteri/etkinlik/trend alanı</w:t>
      </w:r>
      <w:r w:rsidR="00066CE1" w:rsidRPr="00AF6A8D">
        <w:rPr>
          <w:sz w:val="24"/>
          <w:szCs w:val="24"/>
        </w:rPr>
        <w:t>na</w:t>
      </w:r>
      <w:r w:rsidR="008B48B0" w:rsidRPr="00AF6A8D">
        <w:rPr>
          <w:sz w:val="24"/>
          <w:szCs w:val="24"/>
        </w:rPr>
        <w:t xml:space="preserve"> yönelik harcamaları destek kapsamındadır.</w:t>
      </w:r>
    </w:p>
    <w:p w:rsidR="009C0BEA" w:rsidRPr="00AF6A8D" w:rsidRDefault="00E13B46" w:rsidP="009C0BEA">
      <w:pPr>
        <w:pStyle w:val="3-NormalYaz"/>
        <w:rPr>
          <w:sz w:val="24"/>
          <w:szCs w:val="24"/>
        </w:rPr>
      </w:pPr>
      <w:r w:rsidRPr="00AF6A8D">
        <w:rPr>
          <w:sz w:val="24"/>
          <w:szCs w:val="24"/>
        </w:rPr>
        <w:t xml:space="preserve">(3) </w:t>
      </w:r>
      <w:r w:rsidR="009C0BEA" w:rsidRPr="00AF6A8D">
        <w:rPr>
          <w:sz w:val="24"/>
          <w:szCs w:val="24"/>
        </w:rPr>
        <w:t>Organizatör</w:t>
      </w:r>
      <w:r w:rsidR="001C795E" w:rsidRPr="00AF6A8D">
        <w:rPr>
          <w:sz w:val="24"/>
          <w:szCs w:val="24"/>
        </w:rPr>
        <w:t>leri</w:t>
      </w:r>
      <w:r w:rsidR="009C0BEA" w:rsidRPr="00AF6A8D">
        <w:rPr>
          <w:sz w:val="24"/>
          <w:szCs w:val="24"/>
        </w:rPr>
        <w:t xml:space="preserve">n bu </w:t>
      </w:r>
      <w:r w:rsidR="00C41EA3" w:rsidRPr="00AF6A8D">
        <w:rPr>
          <w:sz w:val="24"/>
          <w:szCs w:val="24"/>
        </w:rPr>
        <w:t>Karar</w:t>
      </w:r>
      <w:r w:rsidR="009C0BEA" w:rsidRPr="00AF6A8D">
        <w:rPr>
          <w:sz w:val="24"/>
          <w:szCs w:val="24"/>
        </w:rPr>
        <w:t xml:space="preserve"> kapsamındaki destek unsu</w:t>
      </w:r>
      <w:r w:rsidR="00410B54" w:rsidRPr="00AF6A8D">
        <w:rPr>
          <w:sz w:val="24"/>
          <w:szCs w:val="24"/>
        </w:rPr>
        <w:t>rlarından yararlanabilmesi için;</w:t>
      </w:r>
      <w:r w:rsidR="009C0BEA" w:rsidRPr="00AF6A8D">
        <w:rPr>
          <w:sz w:val="24"/>
          <w:szCs w:val="24"/>
        </w:rPr>
        <w:t xml:space="preserve"> yurt içi fuarın yurt dışında tanıtımını</w:t>
      </w:r>
      <w:r w:rsidR="003B05E5" w:rsidRPr="00AF6A8D">
        <w:rPr>
          <w:sz w:val="24"/>
          <w:szCs w:val="24"/>
        </w:rPr>
        <w:t>n</w:t>
      </w:r>
      <w:r w:rsidR="009C0BEA" w:rsidRPr="00AF6A8D">
        <w:rPr>
          <w:sz w:val="24"/>
          <w:szCs w:val="24"/>
        </w:rPr>
        <w:t xml:space="preserve"> yap</w:t>
      </w:r>
      <w:r w:rsidR="003B05E5" w:rsidRPr="00AF6A8D">
        <w:rPr>
          <w:sz w:val="24"/>
          <w:szCs w:val="24"/>
        </w:rPr>
        <w:t>ıl</w:t>
      </w:r>
      <w:r w:rsidR="009C0BEA" w:rsidRPr="00AF6A8D">
        <w:rPr>
          <w:sz w:val="24"/>
          <w:szCs w:val="24"/>
        </w:rPr>
        <w:t xml:space="preserve">ması </w:t>
      </w:r>
      <w:r w:rsidR="00410B54" w:rsidRPr="00AF6A8D">
        <w:rPr>
          <w:sz w:val="24"/>
          <w:szCs w:val="24"/>
        </w:rPr>
        <w:t>esas olup; tanıtım harcamalarının ağırlıklı olarak yurt dışında yapılması zorunludur. Yalnız veya ağırlıklı olarak yurt içi</w:t>
      </w:r>
      <w:r w:rsidR="00AB256F" w:rsidRPr="00AF6A8D">
        <w:rPr>
          <w:sz w:val="24"/>
          <w:szCs w:val="24"/>
        </w:rPr>
        <w:t>nde fuar esnasında gerçekle</w:t>
      </w:r>
      <w:r w:rsidR="001C795E" w:rsidRPr="00AF6A8D">
        <w:rPr>
          <w:sz w:val="24"/>
          <w:szCs w:val="24"/>
        </w:rPr>
        <w:t>ş</w:t>
      </w:r>
      <w:r w:rsidR="00AB256F" w:rsidRPr="00AF6A8D">
        <w:rPr>
          <w:sz w:val="24"/>
          <w:szCs w:val="24"/>
        </w:rPr>
        <w:t xml:space="preserve">tirilen tanıtım faaliyeti harcamalarına yönelik </w:t>
      </w:r>
      <w:r w:rsidR="009C0BEA" w:rsidRPr="00AF6A8D">
        <w:rPr>
          <w:sz w:val="24"/>
          <w:szCs w:val="24"/>
        </w:rPr>
        <w:t>destek müracaat</w:t>
      </w:r>
      <w:r w:rsidR="001C795E" w:rsidRPr="00AF6A8D">
        <w:rPr>
          <w:sz w:val="24"/>
          <w:szCs w:val="24"/>
        </w:rPr>
        <w:t>lar</w:t>
      </w:r>
      <w:r w:rsidR="009C0BEA" w:rsidRPr="00AF6A8D">
        <w:rPr>
          <w:sz w:val="24"/>
          <w:szCs w:val="24"/>
        </w:rPr>
        <w:t>ı değerlendirmeye alınmaz.</w:t>
      </w:r>
    </w:p>
    <w:p w:rsidR="009C0BEA" w:rsidRPr="00AF6A8D" w:rsidRDefault="003B05E5" w:rsidP="009C0BEA">
      <w:pPr>
        <w:pStyle w:val="3-NormalYaz"/>
        <w:rPr>
          <w:sz w:val="24"/>
          <w:szCs w:val="24"/>
        </w:rPr>
      </w:pPr>
      <w:r w:rsidRPr="00AF6A8D">
        <w:rPr>
          <w:sz w:val="24"/>
          <w:szCs w:val="24"/>
        </w:rPr>
        <w:t>(</w:t>
      </w:r>
      <w:r w:rsidR="00E13B46" w:rsidRPr="00AF6A8D">
        <w:rPr>
          <w:sz w:val="24"/>
          <w:szCs w:val="24"/>
        </w:rPr>
        <w:t xml:space="preserve">4) </w:t>
      </w:r>
      <w:r w:rsidR="005E5771" w:rsidRPr="006A45D7">
        <w:rPr>
          <w:b/>
          <w:sz w:val="24"/>
          <w:szCs w:val="24"/>
        </w:rPr>
        <w:t>(Değişik: R.G. 09/01/2018 - 30299)</w:t>
      </w:r>
      <w:r w:rsidR="005E5771" w:rsidRPr="00AF6A8D">
        <w:rPr>
          <w:sz w:val="24"/>
          <w:szCs w:val="24"/>
        </w:rPr>
        <w:t xml:space="preserve"> Yurt içi fuarlarda organizatörlerin Bakanlığa sunacağı tanıtım projelerine verilecek ön uygunluğa istinaden, bu madde kapsamındaki tanıtım faaliyetleri harcamaları; yurt içi fuarların performansına yönelik Bakanlıkça belirlenecek kriterler çerçevesinde azami %75’e kadar olmak üzere, her bir yurt içi fuar için yurt dışında gerçekleştirilen tanıtım faaliyetlerinde 525.000 Türk Lirası kadar, yurt içinde gerçekleştirilen tanıtım faaliyetlerinde 175.000 Türk Lirası kadar destekten yararlandırılır.”</w:t>
      </w:r>
    </w:p>
    <w:p w:rsidR="005F1CC1" w:rsidRPr="00AF6A8D" w:rsidRDefault="00B065F1" w:rsidP="00B065F1">
      <w:pPr>
        <w:pStyle w:val="3-NormalYaz"/>
        <w:rPr>
          <w:sz w:val="24"/>
          <w:szCs w:val="24"/>
        </w:rPr>
      </w:pPr>
      <w:r w:rsidRPr="00AF6A8D">
        <w:rPr>
          <w:sz w:val="24"/>
          <w:szCs w:val="24"/>
        </w:rPr>
        <w:t xml:space="preserve">(5) </w:t>
      </w:r>
      <w:r w:rsidR="00115FDC" w:rsidRPr="00AF6A8D">
        <w:rPr>
          <w:sz w:val="24"/>
          <w:szCs w:val="24"/>
        </w:rPr>
        <w:t>Organizatörler aynı yurt içi fuar için</w:t>
      </w:r>
      <w:r w:rsidR="00C21231" w:rsidRPr="00AF6A8D">
        <w:rPr>
          <w:sz w:val="24"/>
          <w:szCs w:val="24"/>
        </w:rPr>
        <w:t xml:space="preserve"> </w:t>
      </w:r>
      <w:r w:rsidR="00C05AF3" w:rsidRPr="00AF6A8D">
        <w:rPr>
          <w:sz w:val="24"/>
          <w:szCs w:val="24"/>
        </w:rPr>
        <w:t>azami</w:t>
      </w:r>
      <w:r w:rsidR="00237BD3" w:rsidRPr="00AF6A8D">
        <w:rPr>
          <w:sz w:val="24"/>
          <w:szCs w:val="24"/>
        </w:rPr>
        <w:t xml:space="preserve"> </w:t>
      </w:r>
      <w:r w:rsidR="00C21231" w:rsidRPr="00AF6A8D">
        <w:rPr>
          <w:sz w:val="24"/>
          <w:szCs w:val="24"/>
        </w:rPr>
        <w:t>10</w:t>
      </w:r>
      <w:r w:rsidR="00237BD3" w:rsidRPr="00AF6A8D">
        <w:rPr>
          <w:sz w:val="24"/>
          <w:szCs w:val="24"/>
        </w:rPr>
        <w:t xml:space="preserve"> (</w:t>
      </w:r>
      <w:r w:rsidR="00C21231" w:rsidRPr="00AF6A8D">
        <w:rPr>
          <w:sz w:val="24"/>
          <w:szCs w:val="24"/>
        </w:rPr>
        <w:t>on</w:t>
      </w:r>
      <w:r w:rsidR="00237BD3" w:rsidRPr="00AF6A8D">
        <w:rPr>
          <w:sz w:val="24"/>
          <w:szCs w:val="24"/>
        </w:rPr>
        <w:t xml:space="preserve">) defa </w:t>
      </w:r>
      <w:r w:rsidR="00C05AF3" w:rsidRPr="00AF6A8D">
        <w:rPr>
          <w:sz w:val="24"/>
          <w:szCs w:val="24"/>
        </w:rPr>
        <w:t xml:space="preserve">bu madde kapsamındaki destekten </w:t>
      </w:r>
      <w:r w:rsidR="00237BD3" w:rsidRPr="00AF6A8D">
        <w:rPr>
          <w:sz w:val="24"/>
          <w:szCs w:val="24"/>
        </w:rPr>
        <w:t>yararlanabilirler.</w:t>
      </w:r>
    </w:p>
    <w:p w:rsidR="00027920" w:rsidRPr="00AF6A8D" w:rsidRDefault="00027920" w:rsidP="00027920">
      <w:pPr>
        <w:pStyle w:val="3-NormalYaz"/>
        <w:rPr>
          <w:sz w:val="24"/>
          <w:szCs w:val="24"/>
        </w:rPr>
      </w:pPr>
      <w:r w:rsidRPr="00AF6A8D">
        <w:rPr>
          <w:sz w:val="24"/>
          <w:szCs w:val="24"/>
        </w:rPr>
        <w:t>(6) Organizatörlerin aynı yurt içi fuar ile ilgili yapacakları tanıtım faaliyetleri harcamalarının destek oranı, Bakanlıkça belirlenen oranda azaltılabilir.</w:t>
      </w:r>
    </w:p>
    <w:p w:rsidR="00027920" w:rsidRPr="00AF6A8D" w:rsidRDefault="00027920" w:rsidP="00027920">
      <w:pPr>
        <w:jc w:val="both"/>
      </w:pPr>
      <w:r w:rsidRPr="00AF6A8D">
        <w:t>(7) Bir takvim yılında aynı organizatörün bu madde kapsamında destek sağlanan azami yurt içi fuar sayısı Bakanlıkça sınırlandırılabilir.</w:t>
      </w:r>
    </w:p>
    <w:p w:rsidR="00B065F1" w:rsidRPr="00AF6A8D" w:rsidRDefault="00B065F1" w:rsidP="00B065F1">
      <w:pPr>
        <w:jc w:val="both"/>
      </w:pPr>
      <w:r w:rsidRPr="00AF6A8D">
        <w:t>(</w:t>
      </w:r>
      <w:r w:rsidR="00027920" w:rsidRPr="00AF6A8D">
        <w:t>8</w:t>
      </w:r>
      <w:r w:rsidRPr="00AF6A8D">
        <w:t>)</w:t>
      </w:r>
      <w:r w:rsidR="005F1CC1" w:rsidRPr="00AF6A8D">
        <w:t xml:space="preserve"> </w:t>
      </w:r>
      <w:r w:rsidR="00C21231" w:rsidRPr="00AF6A8D">
        <w:t>B</w:t>
      </w:r>
      <w:r w:rsidRPr="00AF6A8D">
        <w:t>u maddenin beşinci</w:t>
      </w:r>
      <w:r w:rsidR="00027920" w:rsidRPr="00AF6A8D">
        <w:t>, altıncı ve yedinci</w:t>
      </w:r>
      <w:r w:rsidR="00DA6473" w:rsidRPr="00AF6A8D">
        <w:t xml:space="preserve"> </w:t>
      </w:r>
      <w:r w:rsidRPr="00AF6A8D">
        <w:t>fıkra</w:t>
      </w:r>
      <w:r w:rsidR="00027920" w:rsidRPr="00AF6A8D">
        <w:t>ları</w:t>
      </w:r>
      <w:r w:rsidRPr="00AF6A8D">
        <w:t>ndaki hüküm</w:t>
      </w:r>
      <w:r w:rsidR="001F63B9" w:rsidRPr="00AF6A8D">
        <w:t>ler</w:t>
      </w:r>
      <w:r w:rsidRPr="00AF6A8D">
        <w:t>; organizatör veya ortakları tarafından kurulan ve/veya kurulacak olan şirketler için de aynı şekilde uygulanır.</w:t>
      </w:r>
    </w:p>
    <w:p w:rsidR="00260659" w:rsidRDefault="00260659" w:rsidP="00260659">
      <w:pPr>
        <w:jc w:val="both"/>
      </w:pPr>
    </w:p>
    <w:p w:rsidR="007D43B7" w:rsidRPr="00AF6A8D" w:rsidRDefault="007D43B7" w:rsidP="00260659">
      <w:pPr>
        <w:jc w:val="both"/>
      </w:pPr>
    </w:p>
    <w:p w:rsidR="00260659" w:rsidRPr="00AF6A8D" w:rsidRDefault="00260659" w:rsidP="00F6757C">
      <w:pPr>
        <w:pStyle w:val="GvdeMetni"/>
        <w:spacing w:after="0"/>
        <w:ind w:left="-70" w:right="-70"/>
        <w:rPr>
          <w:b/>
        </w:rPr>
      </w:pPr>
      <w:r w:rsidRPr="00AF6A8D">
        <w:rPr>
          <w:b/>
        </w:rPr>
        <w:t>Yurt içi fuar katılımcılarının desteklenmesi</w:t>
      </w:r>
    </w:p>
    <w:p w:rsidR="00F6757C" w:rsidRPr="00AF6A8D" w:rsidRDefault="00F6757C" w:rsidP="00F6757C">
      <w:pPr>
        <w:pStyle w:val="GvdeMetni"/>
        <w:spacing w:after="0"/>
        <w:ind w:left="-70" w:right="-70"/>
        <w:rPr>
          <w:b/>
          <w:sz w:val="4"/>
          <w:szCs w:val="4"/>
        </w:rPr>
      </w:pPr>
    </w:p>
    <w:p w:rsidR="00CA6EB9" w:rsidRPr="00AF6A8D" w:rsidRDefault="00260659" w:rsidP="00260659">
      <w:pPr>
        <w:jc w:val="both"/>
      </w:pPr>
      <w:r w:rsidRPr="00AF6A8D">
        <w:rPr>
          <w:b/>
        </w:rPr>
        <w:t xml:space="preserve">MADDE 6/A – </w:t>
      </w:r>
      <w:r w:rsidRPr="00AF6A8D">
        <w:t xml:space="preserve">(1) </w:t>
      </w:r>
      <w:r w:rsidR="00A44069" w:rsidRPr="006A45D7">
        <w:rPr>
          <w:b/>
        </w:rPr>
        <w:t>(Değişik: R.G. 12</w:t>
      </w:r>
      <w:r w:rsidR="00CA6EB9" w:rsidRPr="006A45D7">
        <w:rPr>
          <w:b/>
        </w:rPr>
        <w:t xml:space="preserve">/01/2018 - 30299) </w:t>
      </w:r>
      <w:r w:rsidR="00CA6EB9" w:rsidRPr="00AF6A8D">
        <w:t xml:space="preserve">Sektörel nitelikli uluslararası yurt içi fuarlarda; katılımcılar tarafından yer kirası ve stand masrafları için ödenen fatura tutarının % 50’si destek kapsamında katılımcıya ödenir. </w:t>
      </w:r>
    </w:p>
    <w:p w:rsidR="00260659" w:rsidRPr="00AF6A8D" w:rsidRDefault="00260659" w:rsidP="00260659">
      <w:pPr>
        <w:jc w:val="both"/>
      </w:pPr>
      <w:r w:rsidRPr="00AF6A8D">
        <w:t>(2) Katılımcıya fuar bazında ödenecek destek tutarı, 30.000 Türk Lirasını geçemez.</w:t>
      </w:r>
    </w:p>
    <w:p w:rsidR="00260659" w:rsidRPr="00AF6A8D" w:rsidRDefault="00260659" w:rsidP="00260659">
      <w:pPr>
        <w:jc w:val="both"/>
      </w:pPr>
      <w:r w:rsidRPr="00AF6A8D">
        <w:t>(3) Bir takvim yılında aynı katılımcının bu madde kapsamında destek alabileceği yurt içi fuar katılımlarının sayısı ile yararlanabileceği destek oranı ve azami destek miktarı Bakanlıkça sınırlandırılabilir.</w:t>
      </w:r>
    </w:p>
    <w:p w:rsidR="00556B65" w:rsidRDefault="00556B65" w:rsidP="00260659">
      <w:pPr>
        <w:jc w:val="both"/>
      </w:pPr>
    </w:p>
    <w:p w:rsidR="007D43B7" w:rsidRPr="00AF6A8D" w:rsidRDefault="007D43B7" w:rsidP="00260659">
      <w:pPr>
        <w:jc w:val="both"/>
      </w:pPr>
    </w:p>
    <w:p w:rsidR="00556B65" w:rsidRPr="00AF6A8D" w:rsidRDefault="00556B65" w:rsidP="00556B65">
      <w:pPr>
        <w:jc w:val="both"/>
      </w:pPr>
      <w:r w:rsidRPr="00AF6A8D">
        <w:rPr>
          <w:b/>
        </w:rPr>
        <w:t>MADDE 6/B</w:t>
      </w:r>
      <w:r w:rsidR="00A44069">
        <w:t xml:space="preserve"> – (1) </w:t>
      </w:r>
      <w:r w:rsidR="00A44069" w:rsidRPr="006A45D7">
        <w:rPr>
          <w:b/>
        </w:rPr>
        <w:t>(Değişik: R.G. 12</w:t>
      </w:r>
      <w:r w:rsidRPr="006A45D7">
        <w:rPr>
          <w:b/>
        </w:rPr>
        <w:t>/01/2018 - 30299)</w:t>
      </w:r>
      <w:r w:rsidRPr="00AF6A8D">
        <w:t xml:space="preserve">  Bu Karar kapsamında yer alan destek üst limitleri her takvim yılı başında (TÜFE + Yİ-ÜFE)/2 oranında güncellenir.</w:t>
      </w:r>
    </w:p>
    <w:p w:rsidR="00556B65" w:rsidRPr="00AF6A8D" w:rsidRDefault="00556B65" w:rsidP="00260659">
      <w:pPr>
        <w:jc w:val="both"/>
      </w:pPr>
    </w:p>
    <w:p w:rsidR="00260659" w:rsidRDefault="00260659" w:rsidP="00B065F1">
      <w:pPr>
        <w:jc w:val="both"/>
      </w:pPr>
    </w:p>
    <w:p w:rsidR="007D43B7" w:rsidRDefault="007D43B7" w:rsidP="00B065F1">
      <w:pPr>
        <w:jc w:val="both"/>
      </w:pPr>
    </w:p>
    <w:p w:rsidR="007D43B7" w:rsidRDefault="007D43B7" w:rsidP="00B065F1">
      <w:pPr>
        <w:jc w:val="both"/>
      </w:pPr>
    </w:p>
    <w:p w:rsidR="007D43B7" w:rsidRDefault="007D43B7" w:rsidP="00B065F1">
      <w:pPr>
        <w:jc w:val="both"/>
      </w:pPr>
    </w:p>
    <w:p w:rsidR="007D43B7" w:rsidRDefault="007D43B7" w:rsidP="00B065F1">
      <w:pPr>
        <w:jc w:val="both"/>
      </w:pPr>
    </w:p>
    <w:p w:rsidR="007D43B7" w:rsidRDefault="007D43B7" w:rsidP="00B065F1">
      <w:pPr>
        <w:jc w:val="both"/>
      </w:pPr>
    </w:p>
    <w:p w:rsidR="007D43B7" w:rsidRDefault="007D43B7" w:rsidP="00B065F1">
      <w:pPr>
        <w:jc w:val="both"/>
      </w:pPr>
    </w:p>
    <w:p w:rsidR="007D43B7" w:rsidRDefault="007D43B7" w:rsidP="00B065F1">
      <w:pPr>
        <w:jc w:val="both"/>
      </w:pPr>
    </w:p>
    <w:p w:rsidR="007D43B7" w:rsidRDefault="007D43B7" w:rsidP="00B065F1">
      <w:pPr>
        <w:jc w:val="both"/>
      </w:pPr>
    </w:p>
    <w:p w:rsidR="007D43B7" w:rsidRPr="00AF6A8D" w:rsidRDefault="007D43B7" w:rsidP="00B065F1">
      <w:pPr>
        <w:jc w:val="both"/>
      </w:pPr>
    </w:p>
    <w:p w:rsidR="00A15B9B" w:rsidRPr="00AF6A8D" w:rsidRDefault="00A15B9B" w:rsidP="002A6372">
      <w:pPr>
        <w:pStyle w:val="Balk3"/>
        <w:spacing w:before="0" w:after="0"/>
        <w:jc w:val="center"/>
        <w:rPr>
          <w:rFonts w:ascii="Times New Roman" w:hAnsi="Times New Roman" w:cs="Times New Roman"/>
          <w:sz w:val="24"/>
          <w:szCs w:val="24"/>
        </w:rPr>
      </w:pPr>
      <w:r w:rsidRPr="00AF6A8D">
        <w:rPr>
          <w:rFonts w:ascii="Times New Roman" w:hAnsi="Times New Roman" w:cs="Times New Roman"/>
          <w:sz w:val="24"/>
          <w:szCs w:val="24"/>
        </w:rPr>
        <w:t>ÜÇÜNCÜ BÖLÜM</w:t>
      </w:r>
    </w:p>
    <w:p w:rsidR="00A15B9B" w:rsidRPr="00AF6A8D" w:rsidRDefault="00C90247" w:rsidP="002A6372">
      <w:pPr>
        <w:pStyle w:val="2-OrtaBaslk"/>
        <w:rPr>
          <w:caps/>
          <w:sz w:val="24"/>
          <w:szCs w:val="24"/>
        </w:rPr>
      </w:pPr>
      <w:r w:rsidRPr="00AF6A8D">
        <w:rPr>
          <w:sz w:val="24"/>
          <w:szCs w:val="24"/>
        </w:rPr>
        <w:t>Genel Hükümler</w:t>
      </w:r>
    </w:p>
    <w:p w:rsidR="00A15B9B" w:rsidRPr="00AF6A8D" w:rsidRDefault="00A15B9B" w:rsidP="002A6372">
      <w:pPr>
        <w:pStyle w:val="GvdeMetni"/>
        <w:spacing w:after="0"/>
        <w:ind w:left="-70" w:right="-70"/>
        <w:rPr>
          <w:b/>
        </w:rPr>
      </w:pPr>
    </w:p>
    <w:p w:rsidR="002A6372" w:rsidRPr="00AF6A8D" w:rsidRDefault="00F6757C" w:rsidP="002A6372">
      <w:pPr>
        <w:pStyle w:val="GvdeMetni"/>
        <w:spacing w:after="0"/>
        <w:ind w:left="-70" w:right="-70"/>
        <w:rPr>
          <w:b/>
        </w:rPr>
      </w:pPr>
      <w:r w:rsidRPr="00AF6A8D">
        <w:rPr>
          <w:b/>
        </w:rPr>
        <w:t>Organizatörlerin ve katılımcıların yükümlülükleri</w:t>
      </w:r>
    </w:p>
    <w:p w:rsidR="00F6757C" w:rsidRPr="00AF6A8D" w:rsidRDefault="00F6757C" w:rsidP="002A6372">
      <w:pPr>
        <w:pStyle w:val="GvdeMetni"/>
        <w:spacing w:after="0"/>
        <w:ind w:left="-70" w:right="-70"/>
        <w:rPr>
          <w:b/>
          <w:caps/>
          <w:sz w:val="10"/>
          <w:szCs w:val="10"/>
        </w:rPr>
      </w:pPr>
    </w:p>
    <w:p w:rsidR="00750291" w:rsidRPr="00AF6A8D" w:rsidRDefault="00A15B9B" w:rsidP="00750291">
      <w:pPr>
        <w:pStyle w:val="GvdeMetni"/>
        <w:tabs>
          <w:tab w:val="left" w:pos="290"/>
        </w:tabs>
        <w:jc w:val="both"/>
      </w:pPr>
      <w:r w:rsidRPr="00AF6A8D">
        <w:rPr>
          <w:b/>
        </w:rPr>
        <w:t xml:space="preserve">MADDE </w:t>
      </w:r>
      <w:r w:rsidR="00051744" w:rsidRPr="00AF6A8D">
        <w:rPr>
          <w:b/>
        </w:rPr>
        <w:t>7</w:t>
      </w:r>
      <w:r w:rsidR="007C0002" w:rsidRPr="00AF6A8D">
        <w:t>-</w:t>
      </w:r>
      <w:r w:rsidR="00CC46F8" w:rsidRPr="00AF6A8D">
        <w:t xml:space="preserve"> </w:t>
      </w:r>
      <w:r w:rsidR="007C0002" w:rsidRPr="00AF6A8D">
        <w:t>(1)</w:t>
      </w:r>
      <w:r w:rsidR="00750291" w:rsidRPr="00AF6A8D">
        <w:rPr>
          <w:b/>
          <w:bCs/>
        </w:rPr>
        <w:t xml:space="preserve"> (</w:t>
      </w:r>
      <w:r w:rsidR="00D26BFA" w:rsidRPr="00AF6A8D">
        <w:rPr>
          <w:b/>
          <w:bCs/>
        </w:rPr>
        <w:t>Değişik: R.G. 12/11/2016 - 29886</w:t>
      </w:r>
      <w:r w:rsidR="00750291" w:rsidRPr="00AF6A8D">
        <w:rPr>
          <w:b/>
          <w:bCs/>
        </w:rPr>
        <w:t xml:space="preserve">) </w:t>
      </w:r>
      <w:r w:rsidR="00750291" w:rsidRPr="00AF6A8D">
        <w:t>Organizatörlerin, bu Kararın uygulanması bakımından aşağıda belirtilen yükümlülükleri yerine getirmesi zorunludur:</w:t>
      </w:r>
    </w:p>
    <w:p w:rsidR="00750291" w:rsidRPr="00AF6A8D" w:rsidRDefault="00750291" w:rsidP="00750291">
      <w:pPr>
        <w:pStyle w:val="GvdeMetni"/>
        <w:tabs>
          <w:tab w:val="left" w:pos="290"/>
        </w:tabs>
        <w:jc w:val="both"/>
      </w:pPr>
      <w:r w:rsidRPr="00AF6A8D">
        <w:t>a) Ziyaretçi istatistik ve profili izleme yöntemine ilişkin olarak yurt içi fuarın başlama tarihinden en az bir ay önce Bakanlığa bilgi vermek.</w:t>
      </w:r>
    </w:p>
    <w:p w:rsidR="00750291" w:rsidRPr="00AF6A8D" w:rsidRDefault="00750291" w:rsidP="00750291">
      <w:pPr>
        <w:pStyle w:val="GvdeMetni"/>
        <w:tabs>
          <w:tab w:val="left" w:pos="290"/>
        </w:tabs>
        <w:jc w:val="both"/>
      </w:pPr>
      <w:r w:rsidRPr="00AF6A8D">
        <w:t>b) Bakanlıkça talep edilmesi halinde ilgili yurt içi fuar için izleme raporu hazırlatmak.</w:t>
      </w:r>
    </w:p>
    <w:p w:rsidR="00750291" w:rsidRPr="00AF6A8D" w:rsidRDefault="00750291" w:rsidP="00750291">
      <w:pPr>
        <w:pStyle w:val="GvdeMetni"/>
        <w:tabs>
          <w:tab w:val="left" w:pos="290"/>
        </w:tabs>
        <w:jc w:val="both"/>
      </w:pPr>
      <w:r w:rsidRPr="00AF6A8D">
        <w:t>c) Yurt içi fuarın başlama tarihinden en az 15 gün önce yabancı katılımcı ve yerli katılımcı listesi, net katılım alanları, mevcut olması halinde önceki dönem fuar izleme raporlarını veya istatistiki bilgilerini Bakanlığa ve gözlemciye iletmek.</w:t>
      </w:r>
    </w:p>
    <w:p w:rsidR="00750291" w:rsidRPr="00AF6A8D" w:rsidRDefault="00750291" w:rsidP="00750291">
      <w:pPr>
        <w:pStyle w:val="GvdeMetni"/>
        <w:tabs>
          <w:tab w:val="left" w:pos="290"/>
        </w:tabs>
        <w:jc w:val="both"/>
      </w:pPr>
      <w:r w:rsidRPr="00AF6A8D">
        <w:t>ç) Yurt içi fuarın bitim tarihinden itibaren en geç 7 gün içerisinde ziyaretçi istatistiklerini ve fuar sonuç raporunu Bakanlığa iletmek.</w:t>
      </w:r>
    </w:p>
    <w:p w:rsidR="00750291" w:rsidRPr="00AF6A8D" w:rsidRDefault="00750291" w:rsidP="00750291">
      <w:pPr>
        <w:pStyle w:val="GvdeMetni"/>
        <w:tabs>
          <w:tab w:val="left" w:pos="290"/>
        </w:tabs>
        <w:jc w:val="both"/>
      </w:pPr>
      <w:r w:rsidRPr="00AF6A8D">
        <w:t>d) Bakanlık tarafından yurt içi fuarla ilgili verilebilecek diğer görevleri yerine getirmek.</w:t>
      </w:r>
    </w:p>
    <w:p w:rsidR="00750291" w:rsidRPr="00AF6A8D" w:rsidRDefault="00750291" w:rsidP="00750291">
      <w:pPr>
        <w:pStyle w:val="GvdeMetni"/>
        <w:tabs>
          <w:tab w:val="left" w:pos="290"/>
        </w:tabs>
        <w:jc w:val="both"/>
      </w:pPr>
      <w:r w:rsidRPr="00AF6A8D">
        <w:t xml:space="preserve">(2) </w:t>
      </w:r>
      <w:r w:rsidR="003A7DCC" w:rsidRPr="00A420FD">
        <w:rPr>
          <w:b/>
        </w:rPr>
        <w:t>(Değişik: R.G. 09/01/2018 - 30299)</w:t>
      </w:r>
      <w:r w:rsidR="003A7DCC" w:rsidRPr="00AF6A8D">
        <w:t xml:space="preserve"> Bu madde kapsamındaki yükümlülüklerini yerine getirmediği belirlenip Bakanlıkça yazılı uyarıda bulunulan Organizatörlerin, Bakanlıkça verilen süre içerisinde yükümlülüklerini yerine getirmemesi halinde Organizatörlerin tanıtım desteği müracaatları değerlendirmeye alınmaz.</w:t>
      </w:r>
    </w:p>
    <w:p w:rsidR="00750291" w:rsidRPr="00AF6A8D" w:rsidRDefault="00750291" w:rsidP="00750291">
      <w:pPr>
        <w:pStyle w:val="GvdeMetni"/>
        <w:tabs>
          <w:tab w:val="left" w:pos="290"/>
        </w:tabs>
        <w:jc w:val="both"/>
      </w:pPr>
      <w:r w:rsidRPr="00AF6A8D">
        <w:t>(3) Katılımcıların, bu Kararın uygulanması bakımından aşağıda belirtilen yükümlülükleri yerine getirmesi zorunludur:</w:t>
      </w:r>
    </w:p>
    <w:p w:rsidR="00750291" w:rsidRPr="00AF6A8D" w:rsidRDefault="00750291" w:rsidP="00750291">
      <w:pPr>
        <w:pStyle w:val="GvdeMetni"/>
        <w:tabs>
          <w:tab w:val="left" w:pos="290"/>
        </w:tabs>
        <w:jc w:val="both"/>
      </w:pPr>
      <w:r w:rsidRPr="00AF6A8D">
        <w:t>a) Destek başvurusu için gerekli belgeleri başvuru süresi içerisinde organizatöre teslim etmek,</w:t>
      </w:r>
    </w:p>
    <w:p w:rsidR="00410B54" w:rsidRPr="00AF6A8D" w:rsidRDefault="00750291" w:rsidP="00750291">
      <w:pPr>
        <w:pStyle w:val="GvdeMetni"/>
        <w:tabs>
          <w:tab w:val="left" w:pos="290"/>
        </w:tabs>
        <w:spacing w:after="0"/>
        <w:jc w:val="both"/>
      </w:pPr>
      <w:r w:rsidRPr="00AF6A8D">
        <w:t>b) İhracatçı Birlikleri Genel Sekreterliklerince istenecek eksik belgeleri süresi içerisinde teslim etmek,</w:t>
      </w:r>
    </w:p>
    <w:p w:rsidR="00104204" w:rsidRPr="00AF6A8D" w:rsidRDefault="00104204" w:rsidP="00750291">
      <w:pPr>
        <w:pStyle w:val="GvdeMetni"/>
        <w:tabs>
          <w:tab w:val="left" w:pos="290"/>
        </w:tabs>
        <w:spacing w:after="0"/>
        <w:jc w:val="both"/>
      </w:pPr>
    </w:p>
    <w:p w:rsidR="00E5149E" w:rsidRPr="00AF6A8D" w:rsidRDefault="00A15B9B" w:rsidP="002A6372">
      <w:pPr>
        <w:pStyle w:val="3-NormalYaz"/>
        <w:rPr>
          <w:b/>
          <w:sz w:val="24"/>
          <w:szCs w:val="24"/>
          <w:lang w:eastAsia="tr-TR"/>
        </w:rPr>
      </w:pPr>
      <w:r w:rsidRPr="00AF6A8D">
        <w:rPr>
          <w:b/>
          <w:sz w:val="24"/>
          <w:szCs w:val="24"/>
          <w:lang w:eastAsia="tr-TR"/>
        </w:rPr>
        <w:t xml:space="preserve">Ödeme </w:t>
      </w:r>
      <w:r w:rsidR="00C90247" w:rsidRPr="00AF6A8D">
        <w:rPr>
          <w:b/>
          <w:sz w:val="24"/>
          <w:szCs w:val="24"/>
          <w:lang w:eastAsia="tr-TR"/>
        </w:rPr>
        <w:t>e</w:t>
      </w:r>
      <w:r w:rsidRPr="00AF6A8D">
        <w:rPr>
          <w:b/>
          <w:sz w:val="24"/>
          <w:szCs w:val="24"/>
          <w:lang w:eastAsia="tr-TR"/>
        </w:rPr>
        <w:t>sasları</w:t>
      </w:r>
    </w:p>
    <w:p w:rsidR="002A6372" w:rsidRPr="00AF6A8D" w:rsidRDefault="002A6372" w:rsidP="002A6372">
      <w:pPr>
        <w:pStyle w:val="3-NormalYaz"/>
        <w:rPr>
          <w:b/>
          <w:sz w:val="10"/>
          <w:szCs w:val="10"/>
          <w:lang w:eastAsia="tr-TR"/>
        </w:rPr>
      </w:pPr>
    </w:p>
    <w:p w:rsidR="00B61A69" w:rsidRPr="00AF6A8D" w:rsidRDefault="004D42D9" w:rsidP="00B61A69">
      <w:pPr>
        <w:pStyle w:val="3-NormalYaz"/>
        <w:rPr>
          <w:lang w:eastAsia="tr-TR"/>
        </w:rPr>
      </w:pPr>
      <w:r w:rsidRPr="00AF6A8D">
        <w:rPr>
          <w:b/>
          <w:sz w:val="24"/>
          <w:szCs w:val="24"/>
          <w:lang w:eastAsia="tr-TR"/>
        </w:rPr>
        <w:t xml:space="preserve">MADDE </w:t>
      </w:r>
      <w:r w:rsidR="00CC46F8" w:rsidRPr="00AF6A8D">
        <w:rPr>
          <w:b/>
          <w:sz w:val="24"/>
          <w:szCs w:val="24"/>
          <w:lang w:eastAsia="tr-TR"/>
        </w:rPr>
        <w:t>8</w:t>
      </w:r>
      <w:r w:rsidR="00A15B9B" w:rsidRPr="00AF6A8D">
        <w:rPr>
          <w:sz w:val="24"/>
          <w:szCs w:val="24"/>
          <w:lang w:eastAsia="tr-TR"/>
        </w:rPr>
        <w:t>-</w:t>
      </w:r>
      <w:r w:rsidRPr="00AF6A8D">
        <w:rPr>
          <w:b/>
          <w:sz w:val="24"/>
          <w:szCs w:val="24"/>
          <w:lang w:eastAsia="tr-TR"/>
        </w:rPr>
        <w:t xml:space="preserve"> </w:t>
      </w:r>
      <w:r w:rsidR="00CC46F8" w:rsidRPr="00AF6A8D">
        <w:rPr>
          <w:sz w:val="24"/>
          <w:szCs w:val="24"/>
          <w:lang w:eastAsia="tr-TR"/>
        </w:rPr>
        <w:t>(1)</w:t>
      </w:r>
      <w:r w:rsidR="00B61A69" w:rsidRPr="00AF6A8D">
        <w:rPr>
          <w:sz w:val="24"/>
          <w:szCs w:val="24"/>
          <w:lang w:eastAsia="tr-TR"/>
        </w:rPr>
        <w:t xml:space="preserve"> </w:t>
      </w:r>
      <w:r w:rsidR="00B61A69" w:rsidRPr="00AF6A8D">
        <w:rPr>
          <w:b/>
          <w:bCs/>
          <w:sz w:val="24"/>
          <w:szCs w:val="24"/>
          <w:lang w:eastAsia="tr-TR"/>
        </w:rPr>
        <w:t>(</w:t>
      </w:r>
      <w:r w:rsidR="00D26BFA" w:rsidRPr="00AF6A8D">
        <w:rPr>
          <w:b/>
          <w:bCs/>
          <w:sz w:val="24"/>
          <w:szCs w:val="24"/>
          <w:lang w:eastAsia="tr-TR"/>
        </w:rPr>
        <w:t>Değişik: R.G. 12/11/2016 - 29886</w:t>
      </w:r>
      <w:r w:rsidR="00B61A69" w:rsidRPr="00AF6A8D">
        <w:rPr>
          <w:b/>
          <w:bCs/>
          <w:sz w:val="24"/>
          <w:szCs w:val="24"/>
          <w:lang w:eastAsia="tr-TR"/>
        </w:rPr>
        <w:t>)</w:t>
      </w:r>
      <w:r w:rsidR="00CC46F8" w:rsidRPr="00AF6A8D">
        <w:rPr>
          <w:sz w:val="24"/>
          <w:szCs w:val="24"/>
          <w:lang w:eastAsia="tr-TR"/>
        </w:rPr>
        <w:t xml:space="preserve"> </w:t>
      </w:r>
      <w:r w:rsidR="00B61A69" w:rsidRPr="00AF6A8D">
        <w:rPr>
          <w:sz w:val="24"/>
          <w:szCs w:val="24"/>
          <w:lang w:eastAsia="tr-TR"/>
        </w:rPr>
        <w:t xml:space="preserve">Bu </w:t>
      </w:r>
      <w:r w:rsidR="00B61A69" w:rsidRPr="00AF6A8D">
        <w:rPr>
          <w:sz w:val="24"/>
          <w:szCs w:val="24"/>
        </w:rPr>
        <w:t>Karar</w:t>
      </w:r>
      <w:r w:rsidR="00B61A69" w:rsidRPr="00AF6A8D">
        <w:rPr>
          <w:sz w:val="24"/>
          <w:szCs w:val="24"/>
          <w:lang w:eastAsia="tr-TR"/>
        </w:rPr>
        <w:t xml:space="preserve"> kapsamındaki faaliyetlerin destek ödemesinden yararlandırılabilmesi için, harcamaların fatura ve bankacılık sistemi çerçevesinde düzenlenen ödeme belgeleri ile tevsik edilmesi ve ödemelerin bizzat Organizatör veya Katılımcı tarafından yapılması gereklidir.</w:t>
      </w:r>
      <w:r w:rsidR="00B61A69" w:rsidRPr="00AF6A8D">
        <w:rPr>
          <w:lang w:eastAsia="tr-TR"/>
        </w:rPr>
        <w:t xml:space="preserve"> </w:t>
      </w:r>
    </w:p>
    <w:p w:rsidR="00A15B9B" w:rsidRPr="00AF6A8D" w:rsidRDefault="00A15B9B" w:rsidP="00B61A69">
      <w:pPr>
        <w:pStyle w:val="3-NormalYaz"/>
        <w:rPr>
          <w:sz w:val="24"/>
          <w:szCs w:val="24"/>
          <w:lang w:eastAsia="tr-TR"/>
        </w:rPr>
      </w:pPr>
      <w:r w:rsidRPr="00AF6A8D">
        <w:rPr>
          <w:sz w:val="24"/>
          <w:szCs w:val="24"/>
          <w:lang w:eastAsia="tr-TR"/>
        </w:rPr>
        <w:t>(2) Destek hesaplamasında sadece gerçekleşen ödemeler dikkate alınır.</w:t>
      </w:r>
    </w:p>
    <w:p w:rsidR="00033EE3" w:rsidRPr="00AF6A8D" w:rsidRDefault="00033EE3" w:rsidP="002A6372">
      <w:pPr>
        <w:pStyle w:val="NormalWeb"/>
        <w:spacing w:before="0" w:beforeAutospacing="0" w:after="0" w:afterAutospacing="0"/>
        <w:jc w:val="both"/>
        <w:rPr>
          <w:rFonts w:ascii="Times New Roman" w:eastAsia="Times New Roman" w:hAnsi="Times New Roman" w:cs="Times New Roman"/>
          <w:lang w:val="tr-TR" w:eastAsia="tr-TR"/>
        </w:rPr>
      </w:pPr>
    </w:p>
    <w:p w:rsidR="00033EE3" w:rsidRPr="00AF6A8D" w:rsidRDefault="00033EE3" w:rsidP="002A6372">
      <w:pPr>
        <w:pStyle w:val="NormalWeb"/>
        <w:spacing w:before="0" w:beforeAutospacing="0" w:after="0" w:afterAutospacing="0"/>
        <w:jc w:val="both"/>
        <w:rPr>
          <w:rFonts w:ascii="Times New Roman" w:eastAsia="Times New Roman" w:hAnsi="Times New Roman" w:cs="Times New Roman"/>
          <w:b/>
          <w:lang w:val="tr-TR" w:eastAsia="tr-TR"/>
        </w:rPr>
      </w:pPr>
      <w:r w:rsidRPr="00AF6A8D">
        <w:rPr>
          <w:rFonts w:ascii="Times New Roman" w:eastAsia="Times New Roman" w:hAnsi="Times New Roman" w:cs="Times New Roman"/>
          <w:b/>
          <w:lang w:val="tr-TR" w:eastAsia="tr-TR"/>
        </w:rPr>
        <w:t>Kurlar</w:t>
      </w:r>
    </w:p>
    <w:p w:rsidR="002A6372" w:rsidRPr="00AF6A8D" w:rsidRDefault="002A6372" w:rsidP="002A6372">
      <w:pPr>
        <w:pStyle w:val="NormalWeb"/>
        <w:spacing w:before="0" w:beforeAutospacing="0" w:after="0" w:afterAutospacing="0"/>
        <w:jc w:val="both"/>
        <w:rPr>
          <w:rFonts w:ascii="Times New Roman" w:hAnsi="Times New Roman" w:cs="Times New Roman"/>
          <w:b/>
          <w:sz w:val="10"/>
          <w:szCs w:val="10"/>
          <w:lang w:val="tr-TR"/>
        </w:rPr>
      </w:pPr>
    </w:p>
    <w:p w:rsidR="001D2BF8" w:rsidRPr="00AF6A8D" w:rsidRDefault="00033EE3" w:rsidP="001D2BF8">
      <w:pPr>
        <w:ind w:firstLine="708"/>
        <w:jc w:val="both"/>
      </w:pPr>
      <w:r w:rsidRPr="00AF6A8D">
        <w:rPr>
          <w:b/>
        </w:rPr>
        <w:t xml:space="preserve">MADDE </w:t>
      </w:r>
      <w:r w:rsidR="00CC46F8" w:rsidRPr="00AF6A8D">
        <w:rPr>
          <w:b/>
        </w:rPr>
        <w:t>9</w:t>
      </w:r>
      <w:r w:rsidRPr="00AF6A8D">
        <w:t xml:space="preserve">- (1) </w:t>
      </w:r>
      <w:r w:rsidR="00A44069">
        <w:t>(Değişik: R.G. 12</w:t>
      </w:r>
      <w:r w:rsidR="001D2BF8" w:rsidRPr="00AF6A8D">
        <w:t>/01/2018 - 30299) Ödemeye ilişkin ibraz edilen belgelerdeki harcamaların (dolaylı vergiler dahil), Türk Lirası (TL) cinsinden olanları TL, döviz cinsinden olanları ödeme belgesi tarihindeki “Gösterge Niteliğindeki Türkiye Cumhuriyet Merkez Bankası Kurları” listesinde yer alan çapraz kurlar ve döviz alış kurları esas alınarak, TL olarak Destekleme ve Fiyat İstikrar Fonu’ndan ödenir. “Gösterge Niteliğindeki Türkiye Cumhuriyet Merkez Bankası Kurları” listesinde yer almayan ülke para birimleri çevrilirken “Türkiye Cumhuriyet Merkez Bankasınca Alım Satıma Konu Olmayan Bilgi Amaçlı Kur Tablosu”nda yer alan kurlar esas alınır.</w:t>
      </w:r>
    </w:p>
    <w:p w:rsidR="00DA0C7C" w:rsidRDefault="00DA0C7C" w:rsidP="00DA0C7C">
      <w:pPr>
        <w:pStyle w:val="3-NormalYaz"/>
        <w:jc w:val="left"/>
        <w:rPr>
          <w:b/>
          <w:bCs/>
          <w:sz w:val="24"/>
          <w:szCs w:val="24"/>
        </w:rPr>
      </w:pPr>
    </w:p>
    <w:p w:rsidR="007D43B7" w:rsidRDefault="007D43B7" w:rsidP="00DA0C7C">
      <w:pPr>
        <w:pStyle w:val="3-NormalYaz"/>
        <w:jc w:val="left"/>
        <w:rPr>
          <w:b/>
          <w:bCs/>
          <w:sz w:val="24"/>
          <w:szCs w:val="24"/>
        </w:rPr>
      </w:pPr>
    </w:p>
    <w:p w:rsidR="007D43B7" w:rsidRDefault="007D43B7" w:rsidP="00DA0C7C">
      <w:pPr>
        <w:pStyle w:val="3-NormalYaz"/>
        <w:jc w:val="left"/>
        <w:rPr>
          <w:b/>
          <w:bCs/>
          <w:sz w:val="24"/>
          <w:szCs w:val="24"/>
        </w:rPr>
      </w:pPr>
    </w:p>
    <w:p w:rsidR="007D43B7" w:rsidRPr="00AF6A8D" w:rsidRDefault="007D43B7" w:rsidP="00DA0C7C">
      <w:pPr>
        <w:pStyle w:val="3-NormalYaz"/>
        <w:jc w:val="left"/>
        <w:rPr>
          <w:b/>
          <w:bCs/>
          <w:sz w:val="24"/>
          <w:szCs w:val="24"/>
        </w:rPr>
      </w:pPr>
    </w:p>
    <w:p w:rsidR="00DA0C7C" w:rsidRPr="00AF6A8D" w:rsidRDefault="00C90247" w:rsidP="00DA0C7C">
      <w:pPr>
        <w:pStyle w:val="3-NormalYaz"/>
        <w:jc w:val="left"/>
        <w:rPr>
          <w:b/>
          <w:caps/>
          <w:sz w:val="24"/>
          <w:szCs w:val="24"/>
        </w:rPr>
      </w:pPr>
      <w:r w:rsidRPr="00AF6A8D">
        <w:rPr>
          <w:b/>
          <w:bCs/>
          <w:sz w:val="24"/>
          <w:szCs w:val="24"/>
        </w:rPr>
        <w:lastRenderedPageBreak/>
        <w:t>Müracaat şekli ve müracaatın değerlendirilmesi</w:t>
      </w:r>
    </w:p>
    <w:p w:rsidR="00DA0C7C" w:rsidRPr="00AF6A8D" w:rsidRDefault="00DA0C7C" w:rsidP="00DA0C7C">
      <w:pPr>
        <w:pStyle w:val="3-NormalYaz"/>
        <w:jc w:val="left"/>
        <w:rPr>
          <w:b/>
          <w:sz w:val="10"/>
          <w:szCs w:val="10"/>
          <w:lang w:eastAsia="tr-TR"/>
        </w:rPr>
      </w:pPr>
    </w:p>
    <w:p w:rsidR="00467F20" w:rsidRPr="00AF6A8D" w:rsidRDefault="00033EE3" w:rsidP="00467F20">
      <w:pPr>
        <w:pStyle w:val="3-NormalYaz"/>
        <w:rPr>
          <w:sz w:val="24"/>
          <w:szCs w:val="24"/>
        </w:rPr>
      </w:pPr>
      <w:r w:rsidRPr="00AF6A8D">
        <w:rPr>
          <w:b/>
          <w:sz w:val="24"/>
          <w:szCs w:val="24"/>
          <w:lang w:eastAsia="tr-TR"/>
        </w:rPr>
        <w:t>MADDE</w:t>
      </w:r>
      <w:r w:rsidR="00CC46F8" w:rsidRPr="00AF6A8D">
        <w:rPr>
          <w:b/>
          <w:sz w:val="24"/>
          <w:szCs w:val="24"/>
          <w:lang w:eastAsia="tr-TR"/>
        </w:rPr>
        <w:t xml:space="preserve"> 10</w:t>
      </w:r>
      <w:r w:rsidRPr="00AF6A8D">
        <w:rPr>
          <w:sz w:val="24"/>
          <w:szCs w:val="24"/>
          <w:lang w:eastAsia="tr-TR"/>
        </w:rPr>
        <w:t>-</w:t>
      </w:r>
      <w:r w:rsidR="00CC46F8" w:rsidRPr="00AF6A8D">
        <w:rPr>
          <w:sz w:val="24"/>
          <w:szCs w:val="24"/>
          <w:lang w:eastAsia="tr-TR"/>
        </w:rPr>
        <w:t xml:space="preserve"> </w:t>
      </w:r>
      <w:r w:rsidRPr="00AF6A8D">
        <w:rPr>
          <w:sz w:val="24"/>
          <w:szCs w:val="24"/>
          <w:lang w:eastAsia="tr-TR"/>
        </w:rPr>
        <w:t>(1)</w:t>
      </w:r>
      <w:r w:rsidR="00467F20" w:rsidRPr="00AF6A8D">
        <w:rPr>
          <w:b/>
          <w:bCs/>
          <w:sz w:val="24"/>
          <w:szCs w:val="24"/>
          <w:lang w:eastAsia="tr-TR"/>
        </w:rPr>
        <w:t xml:space="preserve"> (</w:t>
      </w:r>
      <w:r w:rsidR="00D26BFA" w:rsidRPr="00AF6A8D">
        <w:rPr>
          <w:b/>
          <w:bCs/>
          <w:sz w:val="24"/>
          <w:szCs w:val="24"/>
          <w:lang w:eastAsia="tr-TR"/>
        </w:rPr>
        <w:t>Değişik: R.G. 12/11/2016 - 29886</w:t>
      </w:r>
      <w:r w:rsidR="00467F20" w:rsidRPr="00AF6A8D">
        <w:rPr>
          <w:b/>
          <w:bCs/>
          <w:sz w:val="24"/>
          <w:szCs w:val="24"/>
          <w:lang w:eastAsia="tr-TR"/>
        </w:rPr>
        <w:t>)</w:t>
      </w:r>
      <w:r w:rsidR="00467F20" w:rsidRPr="00AF6A8D">
        <w:rPr>
          <w:sz w:val="24"/>
          <w:szCs w:val="24"/>
          <w:lang w:eastAsia="tr-TR"/>
        </w:rPr>
        <w:t xml:space="preserve"> </w:t>
      </w:r>
      <w:r w:rsidR="00467F20" w:rsidRPr="00AF6A8D">
        <w:rPr>
          <w:sz w:val="24"/>
          <w:szCs w:val="24"/>
        </w:rPr>
        <w:t xml:space="preserve">Bu Karar kapsamındaki desteklerle ilgili gerekli tüm bilgi ve belgeler yurt içi fuarın bitiş tarihini müteakip en geç üç ay içerisinde; organizatör ve/veya katılımcı tarafından Bakanlıkça belirlenen İhracatçı Birlikleri Genel Sekreterliklerine intikal ettirilir. Yurt içi fuarın bitiş tarihini müteakip en geç üç ay içerisinde müracaatta bulunmak kaydıyla, eksik bilgi ve belgelerin tamamlanmasını teminen ilave süre verilebilir. İlave süre Bakanlıkça (İhracat Genel Müdürlüğü) belirlenir. </w:t>
      </w:r>
    </w:p>
    <w:p w:rsidR="00033EE3" w:rsidRPr="00AF6A8D" w:rsidRDefault="00033EE3" w:rsidP="00467F20">
      <w:pPr>
        <w:pStyle w:val="3-NormalYaz"/>
        <w:rPr>
          <w:sz w:val="24"/>
          <w:szCs w:val="24"/>
        </w:rPr>
      </w:pPr>
      <w:r w:rsidRPr="00AF6A8D">
        <w:rPr>
          <w:sz w:val="24"/>
          <w:szCs w:val="24"/>
        </w:rPr>
        <w:t xml:space="preserve">(2) </w:t>
      </w:r>
      <w:r w:rsidR="004909EB" w:rsidRPr="00AF6A8D">
        <w:rPr>
          <w:sz w:val="24"/>
          <w:szCs w:val="24"/>
        </w:rPr>
        <w:t>Yurt içi fuarın</w:t>
      </w:r>
      <w:r w:rsidRPr="00AF6A8D">
        <w:rPr>
          <w:sz w:val="24"/>
          <w:szCs w:val="24"/>
        </w:rPr>
        <w:t xml:space="preserve"> bitiş tarihini müteakip en geç üç ay içerisinde </w:t>
      </w:r>
      <w:r w:rsidR="001C795E" w:rsidRPr="00AF6A8D">
        <w:rPr>
          <w:sz w:val="24"/>
          <w:szCs w:val="24"/>
        </w:rPr>
        <w:t xml:space="preserve">yapılmayan </w:t>
      </w:r>
      <w:r w:rsidRPr="00AF6A8D">
        <w:rPr>
          <w:sz w:val="24"/>
          <w:szCs w:val="24"/>
        </w:rPr>
        <w:t>müracaat</w:t>
      </w:r>
      <w:r w:rsidR="001C795E" w:rsidRPr="00AF6A8D">
        <w:rPr>
          <w:sz w:val="24"/>
          <w:szCs w:val="24"/>
        </w:rPr>
        <w:t>lar</w:t>
      </w:r>
      <w:r w:rsidRPr="00AF6A8D">
        <w:rPr>
          <w:sz w:val="24"/>
          <w:szCs w:val="24"/>
        </w:rPr>
        <w:t xml:space="preserve"> değerlendirmeye alınmaz.</w:t>
      </w:r>
    </w:p>
    <w:p w:rsidR="0095785E" w:rsidRPr="00AF6A8D" w:rsidRDefault="0095785E" w:rsidP="002A6372">
      <w:pPr>
        <w:pStyle w:val="NormalWeb"/>
        <w:spacing w:before="0" w:beforeAutospacing="0" w:after="0" w:afterAutospacing="0"/>
        <w:jc w:val="both"/>
        <w:rPr>
          <w:rFonts w:ascii="Times New Roman" w:hAnsi="Times New Roman" w:cs="Times New Roman"/>
          <w:lang w:val="tr-TR"/>
        </w:rPr>
      </w:pPr>
    </w:p>
    <w:p w:rsidR="002A6372" w:rsidRPr="00AF6A8D" w:rsidRDefault="00856256" w:rsidP="002A6372">
      <w:pPr>
        <w:pStyle w:val="3-NormalYaz"/>
        <w:rPr>
          <w:b/>
          <w:sz w:val="24"/>
          <w:szCs w:val="24"/>
        </w:rPr>
      </w:pPr>
      <w:r w:rsidRPr="00AF6A8D">
        <w:rPr>
          <w:b/>
          <w:sz w:val="24"/>
          <w:szCs w:val="24"/>
        </w:rPr>
        <w:t>Organizatörlere ve katılımcılara yönelik müeyyideler</w:t>
      </w:r>
    </w:p>
    <w:p w:rsidR="00856256" w:rsidRPr="00AF6A8D" w:rsidRDefault="00856256" w:rsidP="002A6372">
      <w:pPr>
        <w:pStyle w:val="3-NormalYaz"/>
        <w:rPr>
          <w:b/>
          <w:sz w:val="10"/>
          <w:szCs w:val="10"/>
          <w:lang w:eastAsia="tr-TR"/>
        </w:rPr>
      </w:pPr>
    </w:p>
    <w:p w:rsidR="00467F20" w:rsidRPr="00AF6A8D" w:rsidRDefault="0095785E" w:rsidP="00467F20">
      <w:pPr>
        <w:pStyle w:val="3-NormalYaz"/>
        <w:rPr>
          <w:sz w:val="24"/>
          <w:szCs w:val="24"/>
        </w:rPr>
      </w:pPr>
      <w:r w:rsidRPr="00AF6A8D">
        <w:rPr>
          <w:b/>
          <w:sz w:val="24"/>
          <w:szCs w:val="24"/>
          <w:lang w:eastAsia="tr-TR"/>
        </w:rPr>
        <w:t>MADDE</w:t>
      </w:r>
      <w:r w:rsidRPr="00AF6A8D">
        <w:rPr>
          <w:b/>
          <w:sz w:val="24"/>
          <w:szCs w:val="24"/>
        </w:rPr>
        <w:t xml:space="preserve"> 1</w:t>
      </w:r>
      <w:r w:rsidR="00CC46F8" w:rsidRPr="00AF6A8D">
        <w:rPr>
          <w:b/>
          <w:sz w:val="24"/>
          <w:szCs w:val="24"/>
        </w:rPr>
        <w:t>1</w:t>
      </w:r>
      <w:r w:rsidRPr="00AF6A8D">
        <w:rPr>
          <w:sz w:val="24"/>
          <w:szCs w:val="24"/>
        </w:rPr>
        <w:t>-</w:t>
      </w:r>
      <w:r w:rsidR="00CC46F8" w:rsidRPr="00AF6A8D">
        <w:rPr>
          <w:sz w:val="24"/>
          <w:szCs w:val="24"/>
        </w:rPr>
        <w:t xml:space="preserve"> </w:t>
      </w:r>
      <w:r w:rsidRPr="00AF6A8D">
        <w:rPr>
          <w:sz w:val="24"/>
          <w:szCs w:val="24"/>
        </w:rPr>
        <w:t>(1)</w:t>
      </w:r>
      <w:r w:rsidRPr="00AF6A8D">
        <w:rPr>
          <w:b/>
          <w:sz w:val="24"/>
          <w:szCs w:val="24"/>
        </w:rPr>
        <w:t xml:space="preserve"> </w:t>
      </w:r>
      <w:r w:rsidR="00467F20" w:rsidRPr="00AF6A8D">
        <w:rPr>
          <w:b/>
          <w:bCs/>
          <w:sz w:val="24"/>
          <w:szCs w:val="24"/>
          <w:lang w:eastAsia="tr-TR"/>
        </w:rPr>
        <w:t>(</w:t>
      </w:r>
      <w:r w:rsidR="00D26BFA" w:rsidRPr="00AF6A8D">
        <w:rPr>
          <w:b/>
          <w:bCs/>
          <w:sz w:val="24"/>
          <w:szCs w:val="24"/>
          <w:lang w:eastAsia="tr-TR"/>
        </w:rPr>
        <w:t>Değişik: R.G. 12/11/2016 - 29886</w:t>
      </w:r>
      <w:r w:rsidR="00467F20" w:rsidRPr="00AF6A8D">
        <w:rPr>
          <w:b/>
          <w:bCs/>
          <w:sz w:val="24"/>
          <w:szCs w:val="24"/>
          <w:lang w:eastAsia="tr-TR"/>
        </w:rPr>
        <w:t>)</w:t>
      </w:r>
      <w:r w:rsidR="00467F20" w:rsidRPr="00AF6A8D">
        <w:rPr>
          <w:sz w:val="24"/>
          <w:szCs w:val="24"/>
          <w:lang w:eastAsia="tr-TR"/>
        </w:rPr>
        <w:t xml:space="preserve"> </w:t>
      </w:r>
      <w:r w:rsidR="00467F20" w:rsidRPr="00AF6A8D">
        <w:rPr>
          <w:sz w:val="24"/>
          <w:szCs w:val="24"/>
        </w:rPr>
        <w:t xml:space="preserve">Organizatörün ve/veya katılımcının; </w:t>
      </w:r>
    </w:p>
    <w:p w:rsidR="00467F20" w:rsidRPr="00AF6A8D" w:rsidRDefault="00467F20" w:rsidP="00467F20">
      <w:pPr>
        <w:pStyle w:val="3-NormalYaz"/>
        <w:tabs>
          <w:tab w:val="left" w:pos="900"/>
        </w:tabs>
        <w:rPr>
          <w:sz w:val="24"/>
          <w:szCs w:val="24"/>
        </w:rPr>
      </w:pPr>
      <w:r w:rsidRPr="00AF6A8D">
        <w:rPr>
          <w:sz w:val="24"/>
          <w:szCs w:val="24"/>
        </w:rPr>
        <w:t>a) Ülkemizi, ülkemizin sahip olduğu ekonomik potansiyeli, teknolojik seviyeyi ve ihraç ürünlerimizin imajını ve kalitesini en iyi şekilde tanıtma amacına uygun davranmadığının,</w:t>
      </w:r>
    </w:p>
    <w:p w:rsidR="00467F20" w:rsidRPr="00AF6A8D" w:rsidRDefault="00467F20" w:rsidP="00467F20">
      <w:pPr>
        <w:pStyle w:val="3-NormalYaz"/>
        <w:tabs>
          <w:tab w:val="left" w:pos="900"/>
        </w:tabs>
        <w:rPr>
          <w:sz w:val="24"/>
          <w:szCs w:val="24"/>
        </w:rPr>
      </w:pPr>
      <w:r w:rsidRPr="00AF6A8D">
        <w:rPr>
          <w:sz w:val="24"/>
          <w:szCs w:val="24"/>
        </w:rPr>
        <w:t>b) Yurt içi fuarla ilgili gösterdiği organizasyon yaklaşımının ve yurt içi fuara yönelik gerçekleştirdiği tanıtım faaliyetlerinin ülkemiz itibarını zedelediğinin,</w:t>
      </w:r>
    </w:p>
    <w:p w:rsidR="00467F20" w:rsidRPr="00AF6A8D" w:rsidRDefault="00467F20" w:rsidP="00467F20">
      <w:pPr>
        <w:pStyle w:val="3-NormalYaz"/>
        <w:tabs>
          <w:tab w:val="clear" w:pos="566"/>
          <w:tab w:val="left" w:pos="360"/>
          <w:tab w:val="left" w:pos="900"/>
        </w:tabs>
        <w:rPr>
          <w:sz w:val="24"/>
          <w:szCs w:val="24"/>
        </w:rPr>
      </w:pPr>
      <w:r w:rsidRPr="00AF6A8D">
        <w:rPr>
          <w:sz w:val="24"/>
          <w:szCs w:val="24"/>
        </w:rPr>
        <w:t>c) Bakanlığa, ülkemizin yurt dışı temsilciliklerine ve İhracatçı Birlikleri Genel Sekreterliklerine yanıltıcı veya gerçeğe aykırı bilgi verdiğinin veya belge ibraz ettiğinin,</w:t>
      </w:r>
    </w:p>
    <w:p w:rsidR="00467F20" w:rsidRPr="00AF6A8D" w:rsidRDefault="00467F20" w:rsidP="00467F20">
      <w:pPr>
        <w:pStyle w:val="3-NormalYaz"/>
        <w:tabs>
          <w:tab w:val="left" w:pos="900"/>
        </w:tabs>
        <w:rPr>
          <w:sz w:val="24"/>
          <w:szCs w:val="24"/>
        </w:rPr>
      </w:pPr>
      <w:r w:rsidRPr="00AF6A8D">
        <w:rPr>
          <w:sz w:val="24"/>
          <w:szCs w:val="24"/>
        </w:rPr>
        <w:t>ç) Bu Karar kapsamı dışında başka bir mevzuat kapsamında aynı harcama kalemleri için destek aldığının tespit edilmesi halinde, Organizatör ve katılımcı bu Karar kapsamındaki desteklerden yararlandırılmaz.</w:t>
      </w:r>
    </w:p>
    <w:p w:rsidR="00467F20" w:rsidRPr="00AF6A8D" w:rsidRDefault="00467F20" w:rsidP="00467F20">
      <w:pPr>
        <w:pStyle w:val="3-NormalYaz"/>
        <w:rPr>
          <w:sz w:val="24"/>
          <w:szCs w:val="24"/>
        </w:rPr>
      </w:pPr>
      <w:r w:rsidRPr="00AF6A8D">
        <w:rPr>
          <w:sz w:val="24"/>
          <w:szCs w:val="24"/>
        </w:rPr>
        <w:t>(2) Bu maddenin birinci fıkrası kapsamında yer alan fiilleri işledikleri sabit görülerek yurt içi fuar desteğinden yararlandırılmayan organizatörün ortakları tarafından kurulan ve/veya kurulacak olan şirketler de, bu Karar kapsamındaki desteklerden yararlandırılmaz.</w:t>
      </w:r>
    </w:p>
    <w:p w:rsidR="00EC5278" w:rsidRPr="00AF6A8D" w:rsidRDefault="00467F20" w:rsidP="00467F20">
      <w:pPr>
        <w:pStyle w:val="3-NormalYaz"/>
        <w:rPr>
          <w:sz w:val="24"/>
          <w:szCs w:val="24"/>
        </w:rPr>
      </w:pPr>
      <w:r w:rsidRPr="00AF6A8D">
        <w:rPr>
          <w:sz w:val="24"/>
          <w:szCs w:val="24"/>
        </w:rPr>
        <w:t>(3) Organizatörün ve/veya katılımcının bu fiilleri işlediğinin ödeme yapıldıktan sonra belirlenmesi durumunda 13 üncü madde hükmü çerçevesinde işlem yapılır.</w:t>
      </w:r>
    </w:p>
    <w:p w:rsidR="00467F20" w:rsidRPr="00AF6A8D" w:rsidRDefault="00467F20" w:rsidP="00467F20">
      <w:pPr>
        <w:pStyle w:val="3-NormalYaz"/>
        <w:rPr>
          <w:b/>
        </w:rPr>
      </w:pPr>
    </w:p>
    <w:p w:rsidR="00FB7D31" w:rsidRPr="00AF6A8D" w:rsidRDefault="00FB7D31" w:rsidP="00467F20">
      <w:pPr>
        <w:pStyle w:val="3-NormalYaz"/>
        <w:rPr>
          <w:b/>
        </w:rPr>
      </w:pPr>
    </w:p>
    <w:p w:rsidR="004B02B2" w:rsidRPr="00AF6A8D" w:rsidRDefault="00C90247" w:rsidP="002A6372">
      <w:pPr>
        <w:jc w:val="both"/>
        <w:rPr>
          <w:b/>
        </w:rPr>
      </w:pPr>
      <w:r w:rsidRPr="00AF6A8D">
        <w:rPr>
          <w:b/>
        </w:rPr>
        <w:t xml:space="preserve">Organizatörler </w:t>
      </w:r>
      <w:r w:rsidR="004B02B2" w:rsidRPr="00AF6A8D">
        <w:rPr>
          <w:b/>
        </w:rPr>
        <w:t>ve</w:t>
      </w:r>
      <w:r w:rsidR="004B02B2" w:rsidRPr="00AF6A8D">
        <w:t xml:space="preserve"> </w:t>
      </w:r>
      <w:r w:rsidRPr="00AF6A8D">
        <w:rPr>
          <w:b/>
        </w:rPr>
        <w:t>y</w:t>
      </w:r>
      <w:r w:rsidR="004B02B2" w:rsidRPr="00AF6A8D">
        <w:rPr>
          <w:b/>
        </w:rPr>
        <w:t xml:space="preserve">urt </w:t>
      </w:r>
      <w:r w:rsidRPr="00AF6A8D">
        <w:rPr>
          <w:b/>
        </w:rPr>
        <w:t>i</w:t>
      </w:r>
      <w:r w:rsidR="004B02B2" w:rsidRPr="00AF6A8D">
        <w:rPr>
          <w:b/>
        </w:rPr>
        <w:t xml:space="preserve">çi </w:t>
      </w:r>
      <w:r w:rsidRPr="00AF6A8D">
        <w:rPr>
          <w:b/>
        </w:rPr>
        <w:t>f</w:t>
      </w:r>
      <w:r w:rsidR="004B02B2" w:rsidRPr="00AF6A8D">
        <w:rPr>
          <w:b/>
        </w:rPr>
        <w:t xml:space="preserve">uarların </w:t>
      </w:r>
      <w:r w:rsidRPr="00AF6A8D">
        <w:rPr>
          <w:b/>
        </w:rPr>
        <w:t>d</w:t>
      </w:r>
      <w:r w:rsidR="004B02B2" w:rsidRPr="00AF6A8D">
        <w:rPr>
          <w:b/>
        </w:rPr>
        <w:t>eğerlendirilmesi</w:t>
      </w:r>
    </w:p>
    <w:p w:rsidR="002A6372" w:rsidRPr="00AF6A8D" w:rsidRDefault="002A6372" w:rsidP="002A6372">
      <w:pPr>
        <w:pStyle w:val="3-NormalYaz"/>
        <w:rPr>
          <w:b/>
          <w:sz w:val="10"/>
          <w:szCs w:val="10"/>
        </w:rPr>
      </w:pPr>
    </w:p>
    <w:p w:rsidR="004B02B2" w:rsidRPr="00AF6A8D" w:rsidRDefault="004B02B2" w:rsidP="002A6372">
      <w:pPr>
        <w:pStyle w:val="3-NormalYaz"/>
        <w:rPr>
          <w:sz w:val="24"/>
          <w:szCs w:val="24"/>
        </w:rPr>
      </w:pPr>
      <w:r w:rsidRPr="00AF6A8D">
        <w:rPr>
          <w:b/>
          <w:sz w:val="24"/>
          <w:szCs w:val="24"/>
        </w:rPr>
        <w:t>MADDE 1</w:t>
      </w:r>
      <w:r w:rsidR="00CC46F8" w:rsidRPr="00AF6A8D">
        <w:rPr>
          <w:b/>
          <w:sz w:val="24"/>
          <w:szCs w:val="24"/>
        </w:rPr>
        <w:t>2</w:t>
      </w:r>
      <w:r w:rsidRPr="00AF6A8D">
        <w:rPr>
          <w:sz w:val="24"/>
          <w:szCs w:val="24"/>
        </w:rPr>
        <w:t>- (1)</w:t>
      </w:r>
      <w:r w:rsidR="004D42D9" w:rsidRPr="00AF6A8D">
        <w:rPr>
          <w:sz w:val="24"/>
          <w:szCs w:val="24"/>
        </w:rPr>
        <w:t xml:space="preserve"> </w:t>
      </w:r>
      <w:r w:rsidRPr="00AF6A8D">
        <w:rPr>
          <w:sz w:val="24"/>
          <w:szCs w:val="24"/>
        </w:rPr>
        <w:t xml:space="preserve">Bakanlıkça destek sağlanan </w:t>
      </w:r>
      <w:r w:rsidR="00C90247" w:rsidRPr="00AF6A8D">
        <w:rPr>
          <w:sz w:val="24"/>
          <w:szCs w:val="24"/>
        </w:rPr>
        <w:t>sektörel nitelik</w:t>
      </w:r>
      <w:r w:rsidR="00834046" w:rsidRPr="00AF6A8D">
        <w:rPr>
          <w:sz w:val="24"/>
          <w:szCs w:val="24"/>
        </w:rPr>
        <w:t>l</w:t>
      </w:r>
      <w:r w:rsidR="00C90247" w:rsidRPr="00AF6A8D">
        <w:rPr>
          <w:sz w:val="24"/>
          <w:szCs w:val="24"/>
        </w:rPr>
        <w:t xml:space="preserve">i </w:t>
      </w:r>
      <w:r w:rsidRPr="00AF6A8D">
        <w:rPr>
          <w:sz w:val="24"/>
          <w:szCs w:val="24"/>
        </w:rPr>
        <w:t xml:space="preserve">yurt içi fuarlar ve bunların organizatörleri bu </w:t>
      </w:r>
      <w:r w:rsidR="0056005D" w:rsidRPr="00AF6A8D">
        <w:rPr>
          <w:sz w:val="24"/>
          <w:szCs w:val="24"/>
        </w:rPr>
        <w:t xml:space="preserve">Karar </w:t>
      </w:r>
      <w:r w:rsidRPr="00AF6A8D">
        <w:rPr>
          <w:sz w:val="24"/>
          <w:szCs w:val="24"/>
        </w:rPr>
        <w:t xml:space="preserve">kapsamındaki desteğe ilişkin hususlar itibarıyla Bakanlığın </w:t>
      </w:r>
      <w:r w:rsidR="00EC5278" w:rsidRPr="00AF6A8D">
        <w:rPr>
          <w:sz w:val="24"/>
          <w:szCs w:val="24"/>
        </w:rPr>
        <w:t xml:space="preserve">inceleme ve </w:t>
      </w:r>
      <w:r w:rsidRPr="00AF6A8D">
        <w:rPr>
          <w:sz w:val="24"/>
          <w:szCs w:val="24"/>
        </w:rPr>
        <w:t xml:space="preserve">değerlendirmesine tabidir. Bakanlık bu çerçevede her türlü bilgi ve belgeyi organizatörlerden talep etmeye yetkilidir. </w:t>
      </w:r>
    </w:p>
    <w:p w:rsidR="004B02B2" w:rsidRPr="00AF6A8D" w:rsidRDefault="004B02B2" w:rsidP="002A6372">
      <w:pPr>
        <w:pStyle w:val="NormalWeb"/>
        <w:spacing w:before="0" w:beforeAutospacing="0" w:after="0" w:afterAutospacing="0"/>
        <w:jc w:val="both"/>
        <w:rPr>
          <w:rFonts w:ascii="Times New Roman" w:hAnsi="Times New Roman" w:cs="Times New Roman"/>
          <w:b/>
          <w:lang w:val="tr-TR"/>
        </w:rPr>
      </w:pPr>
    </w:p>
    <w:p w:rsidR="004B02B2" w:rsidRPr="00AF6A8D" w:rsidRDefault="00C90247" w:rsidP="002A6372">
      <w:pPr>
        <w:pStyle w:val="NormalWeb"/>
        <w:spacing w:before="0" w:beforeAutospacing="0" w:after="0" w:afterAutospacing="0"/>
        <w:jc w:val="both"/>
        <w:rPr>
          <w:rFonts w:ascii="Times New Roman" w:hAnsi="Times New Roman" w:cs="Times New Roman"/>
          <w:b/>
          <w:caps/>
          <w:lang w:val="tr-TR"/>
        </w:rPr>
      </w:pPr>
      <w:r w:rsidRPr="00AF6A8D">
        <w:rPr>
          <w:rFonts w:ascii="Times New Roman" w:hAnsi="Times New Roman" w:cs="Times New Roman"/>
          <w:b/>
          <w:lang w:val="tr-TR"/>
        </w:rPr>
        <w:t>Haksız ö</w:t>
      </w:r>
      <w:r w:rsidR="004B02B2" w:rsidRPr="00AF6A8D">
        <w:rPr>
          <w:rFonts w:ascii="Times New Roman" w:hAnsi="Times New Roman" w:cs="Times New Roman"/>
          <w:b/>
          <w:lang w:val="tr-TR"/>
        </w:rPr>
        <w:t>deme</w:t>
      </w:r>
    </w:p>
    <w:p w:rsidR="002A6372" w:rsidRPr="00AF6A8D" w:rsidRDefault="002A6372" w:rsidP="002A6372">
      <w:pPr>
        <w:jc w:val="both"/>
        <w:rPr>
          <w:b/>
          <w:bCs/>
          <w:sz w:val="10"/>
          <w:szCs w:val="10"/>
        </w:rPr>
      </w:pPr>
    </w:p>
    <w:p w:rsidR="00272314" w:rsidRPr="00AF6A8D" w:rsidRDefault="004B02B2" w:rsidP="00170ED7">
      <w:pPr>
        <w:jc w:val="both"/>
        <w:rPr>
          <w:bCs/>
        </w:rPr>
      </w:pPr>
      <w:r w:rsidRPr="00AF6A8D">
        <w:rPr>
          <w:b/>
          <w:bCs/>
        </w:rPr>
        <w:t>MADDE 1</w:t>
      </w:r>
      <w:r w:rsidR="00CC46F8" w:rsidRPr="00AF6A8D">
        <w:rPr>
          <w:b/>
          <w:bCs/>
        </w:rPr>
        <w:t>3</w:t>
      </w:r>
      <w:r w:rsidRPr="00AF6A8D">
        <w:rPr>
          <w:b/>
          <w:bCs/>
        </w:rPr>
        <w:t>-</w:t>
      </w:r>
      <w:r w:rsidRPr="00AF6A8D">
        <w:rPr>
          <w:b/>
        </w:rPr>
        <w:t xml:space="preserve"> </w:t>
      </w:r>
      <w:r w:rsidRPr="00AF6A8D">
        <w:t>(1)</w:t>
      </w:r>
      <w:r w:rsidR="004D42D9" w:rsidRPr="00AF6A8D">
        <w:t xml:space="preserve"> </w:t>
      </w:r>
      <w:r w:rsidR="00A44069" w:rsidRPr="00A420FD">
        <w:rPr>
          <w:b/>
        </w:rPr>
        <w:t>(Değişik: R.G. 12</w:t>
      </w:r>
      <w:r w:rsidR="00170ED7" w:rsidRPr="00A420FD">
        <w:rPr>
          <w:b/>
        </w:rPr>
        <w:t xml:space="preserve">/01/2018 - 30299) </w:t>
      </w:r>
      <w:r w:rsidR="00170ED7" w:rsidRPr="00AF6A8D">
        <w:t>Bu Karar kapsamında organizatöre ve katılımcıya haksız ödeme yapıldığının tespiti halinde geri alma işlemi için 6183 sayılı Amme Alacaklarının Tahsil Usulü Hakkında Kanun hükümleri uygulanır. Cezai müeyyide gerektiren diğer hallerde ise, ilgililer hakkında ayrıca gerekli takibat yapılır.</w:t>
      </w:r>
    </w:p>
    <w:p w:rsidR="00170ED7" w:rsidRPr="00AF6A8D" w:rsidRDefault="00170ED7" w:rsidP="002A6372">
      <w:pPr>
        <w:jc w:val="both"/>
        <w:rPr>
          <w:b/>
        </w:rPr>
      </w:pPr>
    </w:p>
    <w:p w:rsidR="004B02B2" w:rsidRPr="00AF6A8D" w:rsidRDefault="004B02B2" w:rsidP="002A6372">
      <w:pPr>
        <w:jc w:val="both"/>
        <w:rPr>
          <w:b/>
        </w:rPr>
      </w:pPr>
      <w:r w:rsidRPr="00AF6A8D">
        <w:rPr>
          <w:b/>
        </w:rPr>
        <w:t>Yetki</w:t>
      </w:r>
    </w:p>
    <w:p w:rsidR="002A6372" w:rsidRPr="00AF6A8D" w:rsidRDefault="002A6372" w:rsidP="002A6372">
      <w:pPr>
        <w:jc w:val="both"/>
        <w:rPr>
          <w:b/>
          <w:bCs/>
          <w:sz w:val="10"/>
          <w:szCs w:val="10"/>
        </w:rPr>
      </w:pPr>
    </w:p>
    <w:p w:rsidR="004B02B2" w:rsidRPr="00AF6A8D" w:rsidRDefault="004B02B2" w:rsidP="002A6372">
      <w:pPr>
        <w:jc w:val="both"/>
      </w:pPr>
      <w:r w:rsidRPr="00AF6A8D">
        <w:rPr>
          <w:b/>
          <w:bCs/>
        </w:rPr>
        <w:t>MADDE 1</w:t>
      </w:r>
      <w:r w:rsidR="00CC46F8" w:rsidRPr="00AF6A8D">
        <w:rPr>
          <w:b/>
          <w:bCs/>
        </w:rPr>
        <w:t>4</w:t>
      </w:r>
      <w:r w:rsidRPr="00AF6A8D">
        <w:rPr>
          <w:bCs/>
        </w:rPr>
        <w:t>-</w:t>
      </w:r>
      <w:r w:rsidRPr="00AF6A8D">
        <w:t xml:space="preserve"> (1)</w:t>
      </w:r>
      <w:r w:rsidR="002B06D3" w:rsidRPr="00AF6A8D">
        <w:rPr>
          <w:b/>
          <w:bCs/>
        </w:rPr>
        <w:t xml:space="preserve"> (</w:t>
      </w:r>
      <w:r w:rsidR="00D26BFA" w:rsidRPr="00AF6A8D">
        <w:rPr>
          <w:b/>
          <w:bCs/>
        </w:rPr>
        <w:t>Değişik: R.G. 12/11/2016 - 29886</w:t>
      </w:r>
      <w:r w:rsidR="002B06D3" w:rsidRPr="00AF6A8D">
        <w:rPr>
          <w:b/>
          <w:bCs/>
        </w:rPr>
        <w:t>)</w:t>
      </w:r>
      <w:r w:rsidRPr="00AF6A8D">
        <w:t xml:space="preserve"> </w:t>
      </w:r>
      <w:r w:rsidR="006429F0" w:rsidRPr="00AF6A8D">
        <w:t>Bu Karar’da düzenlenen hususlara ilişkin uygulama usul ve esaslarını belirlemeye, uygulamaya ilişkin talimatlar vermeye, uygulamada ortaya çıkacak mücbir sebep, özel ve zorunlu durumlar ile ihtilafları inceleyip sonuçlandırmaya, gerekli görülmesi durumunda destek oranlarını azaltmaya, ödenecek destek miktarını her türlü kamu alacağına karşılık mahsup etmeye ve bütçe imkânları çerçevesinde destek kapsamında değerlendirilecek harcama ve destek  ödeme miktarlarını kısıtlamaya Bakanlık yetkilidir.</w:t>
      </w:r>
    </w:p>
    <w:p w:rsidR="00136365" w:rsidRPr="00AF6A8D" w:rsidRDefault="00136365" w:rsidP="00F00230">
      <w:pPr>
        <w:pStyle w:val="3-NormalYaz"/>
        <w:rPr>
          <w:b/>
          <w:sz w:val="24"/>
          <w:szCs w:val="24"/>
        </w:rPr>
      </w:pPr>
    </w:p>
    <w:p w:rsidR="00F00230" w:rsidRPr="00AF6A8D" w:rsidRDefault="00C90247" w:rsidP="00F00230">
      <w:pPr>
        <w:pStyle w:val="3-NormalYaz"/>
        <w:rPr>
          <w:b/>
          <w:sz w:val="24"/>
          <w:szCs w:val="24"/>
        </w:rPr>
      </w:pPr>
      <w:r w:rsidRPr="00AF6A8D">
        <w:rPr>
          <w:b/>
          <w:sz w:val="24"/>
          <w:szCs w:val="24"/>
        </w:rPr>
        <w:lastRenderedPageBreak/>
        <w:t>Yürürlükten k</w:t>
      </w:r>
      <w:r w:rsidR="00505CCC" w:rsidRPr="00AF6A8D">
        <w:rPr>
          <w:b/>
          <w:sz w:val="24"/>
          <w:szCs w:val="24"/>
        </w:rPr>
        <w:t xml:space="preserve">aldırılan </w:t>
      </w:r>
      <w:r w:rsidRPr="00AF6A8D">
        <w:rPr>
          <w:b/>
          <w:sz w:val="24"/>
          <w:szCs w:val="24"/>
        </w:rPr>
        <w:t>m</w:t>
      </w:r>
      <w:r w:rsidR="00505CCC" w:rsidRPr="00AF6A8D">
        <w:rPr>
          <w:b/>
          <w:sz w:val="24"/>
          <w:szCs w:val="24"/>
        </w:rPr>
        <w:t xml:space="preserve">evzuat </w:t>
      </w:r>
    </w:p>
    <w:p w:rsidR="00F00230" w:rsidRPr="00AF6A8D" w:rsidRDefault="00F00230" w:rsidP="00F00230">
      <w:pPr>
        <w:pStyle w:val="3-NormalYaz"/>
        <w:rPr>
          <w:b/>
          <w:sz w:val="10"/>
          <w:szCs w:val="10"/>
        </w:rPr>
      </w:pPr>
    </w:p>
    <w:p w:rsidR="00AF043E" w:rsidRPr="00AF6A8D" w:rsidRDefault="00505CCC" w:rsidP="00F00230">
      <w:pPr>
        <w:pStyle w:val="3-NormalYaz"/>
        <w:rPr>
          <w:sz w:val="24"/>
          <w:szCs w:val="24"/>
        </w:rPr>
      </w:pPr>
      <w:r w:rsidRPr="00AF6A8D">
        <w:rPr>
          <w:b/>
          <w:sz w:val="24"/>
          <w:szCs w:val="24"/>
        </w:rPr>
        <w:t>MADDE 1</w:t>
      </w:r>
      <w:r w:rsidR="00CC46F8" w:rsidRPr="00AF6A8D">
        <w:rPr>
          <w:b/>
          <w:sz w:val="24"/>
          <w:szCs w:val="24"/>
        </w:rPr>
        <w:t>5</w:t>
      </w:r>
      <w:r w:rsidRPr="00AF6A8D">
        <w:rPr>
          <w:sz w:val="24"/>
          <w:szCs w:val="24"/>
        </w:rPr>
        <w:t xml:space="preserve">- </w:t>
      </w:r>
      <w:r w:rsidR="0070773A" w:rsidRPr="00AF6A8D">
        <w:rPr>
          <w:sz w:val="24"/>
          <w:szCs w:val="24"/>
        </w:rPr>
        <w:t xml:space="preserve">(1) </w:t>
      </w:r>
      <w:r w:rsidR="009C5639" w:rsidRPr="00AF6A8D">
        <w:rPr>
          <w:sz w:val="24"/>
          <w:szCs w:val="24"/>
        </w:rPr>
        <w:t>Para-Kredi ve Koordinasyon Kurulu’nun 18/05/1995 tarihli ve 95/6 sayılı Kararı</w:t>
      </w:r>
      <w:r w:rsidR="00835F48" w:rsidRPr="00AF6A8D">
        <w:rPr>
          <w:sz w:val="24"/>
          <w:szCs w:val="24"/>
        </w:rPr>
        <w:t>nın 6 ncı maddesi</w:t>
      </w:r>
      <w:r w:rsidR="009C5639" w:rsidRPr="00AF6A8D">
        <w:rPr>
          <w:sz w:val="24"/>
          <w:szCs w:val="24"/>
        </w:rPr>
        <w:t xml:space="preserve"> </w:t>
      </w:r>
      <w:r w:rsidR="00835F48" w:rsidRPr="00AF6A8D">
        <w:rPr>
          <w:sz w:val="24"/>
          <w:szCs w:val="24"/>
        </w:rPr>
        <w:t>il</w:t>
      </w:r>
      <w:r w:rsidR="009C5639" w:rsidRPr="00AF6A8D">
        <w:rPr>
          <w:sz w:val="24"/>
          <w:szCs w:val="24"/>
        </w:rPr>
        <w:t xml:space="preserve">e </w:t>
      </w:r>
      <w:r w:rsidR="00835F48" w:rsidRPr="00AF6A8D">
        <w:rPr>
          <w:sz w:val="24"/>
          <w:szCs w:val="24"/>
        </w:rPr>
        <w:t xml:space="preserve">anılan karara istinaden </w:t>
      </w:r>
      <w:r w:rsidR="0070773A" w:rsidRPr="00AF6A8D">
        <w:rPr>
          <w:sz w:val="24"/>
          <w:szCs w:val="24"/>
        </w:rPr>
        <w:t>01/06/</w:t>
      </w:r>
      <w:r w:rsidRPr="00AF6A8D">
        <w:rPr>
          <w:sz w:val="24"/>
          <w:szCs w:val="24"/>
        </w:rPr>
        <w:t xml:space="preserve">1995 tarihli ve 22300 sayılı Resmi Gazete'de yayımlanan </w:t>
      </w:r>
      <w:r w:rsidR="004E1554" w:rsidRPr="00AF6A8D">
        <w:rPr>
          <w:sz w:val="24"/>
          <w:szCs w:val="24"/>
        </w:rPr>
        <w:t xml:space="preserve">Para-Kredi ve Koordinasyon Kurulu’nun </w:t>
      </w:r>
      <w:r w:rsidR="00A8261E" w:rsidRPr="00AF6A8D">
        <w:rPr>
          <w:rStyle w:val="ortasayfabaslik1"/>
          <w:rFonts w:ascii="Times New Roman" w:hAnsi="Times New Roman" w:cs="Times New Roman"/>
          <w:b w:val="0"/>
          <w:color w:val="auto"/>
        </w:rPr>
        <w:t>95/7 s</w:t>
      </w:r>
      <w:r w:rsidR="00835F48" w:rsidRPr="00AF6A8D">
        <w:rPr>
          <w:rStyle w:val="ortasayfabaslik1"/>
          <w:rFonts w:ascii="Times New Roman" w:hAnsi="Times New Roman" w:cs="Times New Roman"/>
          <w:b w:val="0"/>
          <w:color w:val="auto"/>
        </w:rPr>
        <w:t>ıra no.lu</w:t>
      </w:r>
      <w:r w:rsidRPr="00AF6A8D">
        <w:rPr>
          <w:rStyle w:val="ortasayfabaslik1"/>
          <w:rFonts w:ascii="Times New Roman" w:hAnsi="Times New Roman" w:cs="Times New Roman"/>
          <w:b w:val="0"/>
          <w:color w:val="auto"/>
        </w:rPr>
        <w:t xml:space="preserve"> Uluslararası Nitelikteki Yurt İçi İhtisas Fuarlarının Desteklenmesine İlişkin</w:t>
      </w:r>
      <w:r w:rsidRPr="00AF6A8D">
        <w:rPr>
          <w:sz w:val="24"/>
          <w:szCs w:val="24"/>
        </w:rPr>
        <w:t> </w:t>
      </w:r>
      <w:r w:rsidR="00835F48" w:rsidRPr="00AF6A8D">
        <w:rPr>
          <w:sz w:val="24"/>
          <w:szCs w:val="24"/>
        </w:rPr>
        <w:t>Karar</w:t>
      </w:r>
      <w:r w:rsidR="009875B1" w:rsidRPr="00AF6A8D">
        <w:rPr>
          <w:sz w:val="24"/>
          <w:szCs w:val="24"/>
        </w:rPr>
        <w:t xml:space="preserve"> </w:t>
      </w:r>
      <w:r w:rsidR="00AF043E" w:rsidRPr="00AF6A8D">
        <w:rPr>
          <w:sz w:val="24"/>
          <w:szCs w:val="24"/>
        </w:rPr>
        <w:t>yürürlükten kaldırılmıştır.</w:t>
      </w:r>
    </w:p>
    <w:p w:rsidR="009C5639" w:rsidRPr="00AF6A8D" w:rsidRDefault="009C5639" w:rsidP="00F00230">
      <w:pPr>
        <w:pStyle w:val="3-NormalYaz"/>
        <w:rPr>
          <w:sz w:val="24"/>
          <w:szCs w:val="24"/>
        </w:rPr>
      </w:pPr>
    </w:p>
    <w:p w:rsidR="009C5639" w:rsidRPr="00AF6A8D" w:rsidRDefault="009C5639" w:rsidP="00F00230">
      <w:pPr>
        <w:pStyle w:val="3-NormalYaz"/>
        <w:rPr>
          <w:b/>
          <w:sz w:val="24"/>
          <w:szCs w:val="24"/>
        </w:rPr>
      </w:pPr>
    </w:p>
    <w:p w:rsidR="00F36879" w:rsidRPr="00AF6A8D" w:rsidRDefault="00C90247" w:rsidP="004A770A">
      <w:pPr>
        <w:rPr>
          <w:b/>
        </w:rPr>
      </w:pPr>
      <w:r w:rsidRPr="00AF6A8D">
        <w:rPr>
          <w:b/>
        </w:rPr>
        <w:t>Geçici m</w:t>
      </w:r>
      <w:r w:rsidR="00F36879" w:rsidRPr="00AF6A8D">
        <w:rPr>
          <w:b/>
        </w:rPr>
        <w:t>adde</w:t>
      </w:r>
    </w:p>
    <w:p w:rsidR="00A8261E" w:rsidRPr="00AF6A8D" w:rsidRDefault="00A8261E" w:rsidP="00F36879">
      <w:pPr>
        <w:rPr>
          <w:b/>
          <w:sz w:val="10"/>
          <w:szCs w:val="10"/>
        </w:rPr>
      </w:pPr>
    </w:p>
    <w:p w:rsidR="004A770A" w:rsidRPr="00AF6A8D" w:rsidRDefault="00F36879" w:rsidP="004A770A">
      <w:pPr>
        <w:pStyle w:val="Default"/>
        <w:jc w:val="both"/>
        <w:rPr>
          <w:color w:val="auto"/>
        </w:rPr>
      </w:pPr>
      <w:r w:rsidRPr="00AF6A8D">
        <w:rPr>
          <w:rFonts w:ascii="Times New Roman" w:hAnsi="Times New Roman" w:cs="Times New Roman"/>
          <w:b/>
          <w:bCs/>
          <w:color w:val="auto"/>
        </w:rPr>
        <w:t>MADDE 1</w:t>
      </w:r>
      <w:r w:rsidR="00CC46F8" w:rsidRPr="00AF6A8D">
        <w:rPr>
          <w:rFonts w:ascii="Times New Roman" w:hAnsi="Times New Roman" w:cs="Times New Roman"/>
          <w:b/>
          <w:bCs/>
          <w:color w:val="auto"/>
        </w:rPr>
        <w:t>6</w:t>
      </w:r>
      <w:r w:rsidRPr="00AF6A8D">
        <w:rPr>
          <w:rFonts w:ascii="Times New Roman" w:hAnsi="Times New Roman" w:cs="Times New Roman"/>
          <w:bCs/>
          <w:color w:val="auto"/>
        </w:rPr>
        <w:t>-</w:t>
      </w:r>
      <w:r w:rsidRPr="00AF6A8D">
        <w:rPr>
          <w:rFonts w:ascii="Times New Roman" w:hAnsi="Times New Roman" w:cs="Times New Roman"/>
          <w:color w:val="auto"/>
        </w:rPr>
        <w:t xml:space="preserve"> (1) </w:t>
      </w:r>
      <w:r w:rsidR="00A8261E" w:rsidRPr="00AF6A8D">
        <w:rPr>
          <w:rFonts w:ascii="Times New Roman" w:hAnsi="Times New Roman" w:cs="Times New Roman"/>
          <w:color w:val="auto"/>
        </w:rPr>
        <w:t xml:space="preserve">Bu </w:t>
      </w:r>
      <w:r w:rsidR="006B4A48" w:rsidRPr="00AF6A8D">
        <w:rPr>
          <w:rFonts w:ascii="Times New Roman" w:hAnsi="Times New Roman" w:cs="Times New Roman"/>
          <w:color w:val="auto"/>
        </w:rPr>
        <w:t>Kararın</w:t>
      </w:r>
      <w:r w:rsidR="00A8261E" w:rsidRPr="00AF6A8D">
        <w:rPr>
          <w:rFonts w:ascii="Times New Roman" w:hAnsi="Times New Roman" w:cs="Times New Roman"/>
          <w:color w:val="auto"/>
        </w:rPr>
        <w:t xml:space="preserve"> yürürlüğe girdiği tarihten önce</w:t>
      </w:r>
      <w:r w:rsidR="00A8261E" w:rsidRPr="00AF6A8D">
        <w:rPr>
          <w:rFonts w:ascii="Times New Roman" w:hAnsi="Times New Roman" w:cs="Times New Roman"/>
          <w:b/>
          <w:color w:val="auto"/>
        </w:rPr>
        <w:t xml:space="preserve"> </w:t>
      </w:r>
      <w:r w:rsidR="00A8261E" w:rsidRPr="00AF6A8D">
        <w:rPr>
          <w:rStyle w:val="ortasayfabaslik1"/>
          <w:rFonts w:ascii="Times New Roman" w:hAnsi="Times New Roman" w:cs="Times New Roman"/>
          <w:b w:val="0"/>
          <w:color w:val="auto"/>
        </w:rPr>
        <w:t>95/7 sayılı Uluslararası Nitelikteki Yurt İçi İhtisas Fuarlarının Desteklenmesine İlişkin</w:t>
      </w:r>
      <w:r w:rsidR="00A8261E" w:rsidRPr="00AF6A8D">
        <w:rPr>
          <w:rFonts w:ascii="Times New Roman" w:hAnsi="Times New Roman" w:cs="Times New Roman"/>
          <w:b/>
          <w:color w:val="auto"/>
        </w:rPr>
        <w:t xml:space="preserve">  </w:t>
      </w:r>
      <w:r w:rsidR="0019174D" w:rsidRPr="00AF6A8D">
        <w:rPr>
          <w:rFonts w:ascii="Times New Roman" w:hAnsi="Times New Roman" w:cs="Times New Roman"/>
          <w:color w:val="auto"/>
        </w:rPr>
        <w:t>Karar</w:t>
      </w:r>
      <w:r w:rsidR="00E7743A" w:rsidRPr="00AF6A8D">
        <w:rPr>
          <w:rFonts w:ascii="Times New Roman" w:hAnsi="Times New Roman" w:cs="Times New Roman"/>
          <w:color w:val="auto"/>
        </w:rPr>
        <w:t xml:space="preserve"> </w:t>
      </w:r>
      <w:r w:rsidR="00F21AF7" w:rsidRPr="00AF6A8D">
        <w:rPr>
          <w:rFonts w:ascii="Times New Roman" w:hAnsi="Times New Roman" w:cs="Times New Roman"/>
          <w:color w:val="auto"/>
        </w:rPr>
        <w:t xml:space="preserve">ve Uygulama Usul ve Esasları </w:t>
      </w:r>
      <w:r w:rsidR="00A8261E" w:rsidRPr="00AF6A8D">
        <w:rPr>
          <w:rFonts w:ascii="Times New Roman" w:hAnsi="Times New Roman" w:cs="Times New Roman"/>
          <w:color w:val="auto"/>
        </w:rPr>
        <w:t xml:space="preserve">kapsamında yapılan </w:t>
      </w:r>
      <w:r w:rsidR="006B4A48" w:rsidRPr="00AF6A8D">
        <w:rPr>
          <w:rFonts w:ascii="Times New Roman" w:hAnsi="Times New Roman" w:cs="Times New Roman"/>
          <w:color w:val="auto"/>
        </w:rPr>
        <w:t>müracaat</w:t>
      </w:r>
      <w:r w:rsidR="00A8261E" w:rsidRPr="00AF6A8D">
        <w:rPr>
          <w:rFonts w:ascii="Times New Roman" w:hAnsi="Times New Roman" w:cs="Times New Roman"/>
          <w:color w:val="auto"/>
        </w:rPr>
        <w:t xml:space="preserve">lar </w:t>
      </w:r>
      <w:r w:rsidR="004A770A" w:rsidRPr="00AF6A8D">
        <w:rPr>
          <w:rFonts w:ascii="Times New Roman" w:hAnsi="Times New Roman" w:cs="Times New Roman"/>
          <w:color w:val="auto"/>
        </w:rPr>
        <w:t xml:space="preserve">anılan </w:t>
      </w:r>
      <w:r w:rsidR="00F405DB" w:rsidRPr="00AF6A8D">
        <w:rPr>
          <w:rFonts w:ascii="Times New Roman" w:hAnsi="Times New Roman" w:cs="Times New Roman"/>
          <w:color w:val="auto"/>
        </w:rPr>
        <w:t xml:space="preserve">mevzuat </w:t>
      </w:r>
      <w:r w:rsidR="004A770A" w:rsidRPr="00AF6A8D">
        <w:rPr>
          <w:rFonts w:ascii="Times New Roman" w:hAnsi="Times New Roman" w:cs="Times New Roman"/>
          <w:color w:val="auto"/>
        </w:rPr>
        <w:t>hükümleri çerçevesinde incelenip sonuçlandırılır.</w:t>
      </w:r>
    </w:p>
    <w:p w:rsidR="00A8261E" w:rsidRPr="00AF6A8D" w:rsidRDefault="00A8261E" w:rsidP="00A8261E">
      <w:pPr>
        <w:pStyle w:val="Default"/>
        <w:rPr>
          <w:rFonts w:ascii="TimesNewRomanPSMT" w:hAnsi="TimesNewRomanPSMT" w:cs="TimesNewRomanPSMT"/>
          <w:color w:val="auto"/>
        </w:rPr>
      </w:pPr>
    </w:p>
    <w:p w:rsidR="002A6372" w:rsidRPr="00AF6A8D" w:rsidRDefault="00511B5E" w:rsidP="002A6372">
      <w:pPr>
        <w:pStyle w:val="Balk3"/>
        <w:spacing w:before="0" w:after="0"/>
        <w:rPr>
          <w:rFonts w:ascii="Times New Roman" w:hAnsi="Times New Roman" w:cs="Times New Roman"/>
          <w:sz w:val="24"/>
          <w:szCs w:val="24"/>
        </w:rPr>
      </w:pPr>
      <w:r w:rsidRPr="00AF6A8D">
        <w:rPr>
          <w:rFonts w:ascii="Times New Roman" w:hAnsi="Times New Roman" w:cs="Times New Roman"/>
          <w:sz w:val="24"/>
          <w:szCs w:val="24"/>
        </w:rPr>
        <w:t xml:space="preserve">Yürürlük </w:t>
      </w:r>
    </w:p>
    <w:p w:rsidR="002A6372" w:rsidRPr="00AF6A8D" w:rsidRDefault="002A6372" w:rsidP="002A6372">
      <w:pPr>
        <w:pStyle w:val="Balk3"/>
        <w:spacing w:before="0" w:after="0"/>
        <w:rPr>
          <w:rFonts w:ascii="Times New Roman" w:hAnsi="Times New Roman" w:cs="Times New Roman"/>
          <w:sz w:val="10"/>
          <w:szCs w:val="10"/>
        </w:rPr>
      </w:pPr>
    </w:p>
    <w:p w:rsidR="00E5149E" w:rsidRPr="00AF6A8D" w:rsidRDefault="00511B5E" w:rsidP="002A6372">
      <w:pPr>
        <w:pStyle w:val="Balk3"/>
        <w:spacing w:before="0" w:after="0"/>
        <w:rPr>
          <w:rFonts w:ascii="Times New Roman" w:hAnsi="Times New Roman" w:cs="Times New Roman"/>
          <w:sz w:val="24"/>
          <w:szCs w:val="24"/>
        </w:rPr>
      </w:pPr>
      <w:r w:rsidRPr="00AF6A8D">
        <w:rPr>
          <w:rFonts w:ascii="Times New Roman" w:hAnsi="Times New Roman" w:cs="Times New Roman"/>
          <w:sz w:val="24"/>
          <w:szCs w:val="24"/>
        </w:rPr>
        <w:t>MADDE 1</w:t>
      </w:r>
      <w:r w:rsidR="00CC46F8" w:rsidRPr="00AF6A8D">
        <w:rPr>
          <w:rFonts w:ascii="Times New Roman" w:hAnsi="Times New Roman" w:cs="Times New Roman"/>
          <w:sz w:val="24"/>
          <w:szCs w:val="24"/>
        </w:rPr>
        <w:t>7</w:t>
      </w:r>
      <w:r w:rsidRPr="00AF6A8D">
        <w:rPr>
          <w:rFonts w:ascii="Times New Roman" w:hAnsi="Times New Roman" w:cs="Times New Roman"/>
          <w:sz w:val="24"/>
          <w:szCs w:val="24"/>
        </w:rPr>
        <w:t xml:space="preserve">- </w:t>
      </w:r>
      <w:r w:rsidRPr="00AF6A8D">
        <w:rPr>
          <w:rFonts w:ascii="Times New Roman" w:hAnsi="Times New Roman" w:cs="Times New Roman"/>
          <w:b w:val="0"/>
          <w:sz w:val="24"/>
          <w:szCs w:val="24"/>
        </w:rPr>
        <w:t>(1) Bu Karar yayımı tarih</w:t>
      </w:r>
      <w:r w:rsidR="004F6F68" w:rsidRPr="00AF6A8D">
        <w:rPr>
          <w:rFonts w:ascii="Times New Roman" w:hAnsi="Times New Roman" w:cs="Times New Roman"/>
          <w:b w:val="0"/>
          <w:sz w:val="24"/>
          <w:szCs w:val="24"/>
        </w:rPr>
        <w:t>ind</w:t>
      </w:r>
      <w:r w:rsidRPr="00AF6A8D">
        <w:rPr>
          <w:rFonts w:ascii="Times New Roman" w:hAnsi="Times New Roman" w:cs="Times New Roman"/>
          <w:b w:val="0"/>
          <w:sz w:val="24"/>
          <w:szCs w:val="24"/>
        </w:rPr>
        <w:t xml:space="preserve">e yürürlüğe girer. </w:t>
      </w:r>
    </w:p>
    <w:p w:rsidR="002A6372" w:rsidRPr="00AF6A8D" w:rsidRDefault="002A6372" w:rsidP="002A6372">
      <w:pPr>
        <w:pStyle w:val="3-NormalYaz"/>
        <w:rPr>
          <w:b/>
          <w:sz w:val="24"/>
          <w:szCs w:val="24"/>
        </w:rPr>
      </w:pPr>
    </w:p>
    <w:p w:rsidR="002A6372" w:rsidRPr="00AF6A8D" w:rsidRDefault="00E5149E" w:rsidP="002A6372">
      <w:pPr>
        <w:pStyle w:val="3-NormalYaz"/>
        <w:rPr>
          <w:b/>
          <w:sz w:val="24"/>
          <w:szCs w:val="24"/>
        </w:rPr>
      </w:pPr>
      <w:r w:rsidRPr="00AF6A8D">
        <w:rPr>
          <w:b/>
          <w:sz w:val="24"/>
          <w:szCs w:val="24"/>
        </w:rPr>
        <w:t>Yürütme</w:t>
      </w:r>
    </w:p>
    <w:p w:rsidR="002A6372" w:rsidRPr="00AF6A8D" w:rsidRDefault="002A6372" w:rsidP="002A6372">
      <w:pPr>
        <w:pStyle w:val="3-NormalYaz"/>
        <w:rPr>
          <w:b/>
          <w:bCs/>
          <w:sz w:val="10"/>
          <w:szCs w:val="10"/>
        </w:rPr>
      </w:pPr>
    </w:p>
    <w:p w:rsidR="00E5149E" w:rsidRPr="00AF6A8D" w:rsidRDefault="00E5149E" w:rsidP="002A6372">
      <w:pPr>
        <w:pStyle w:val="3-NormalYaz"/>
        <w:rPr>
          <w:b/>
          <w:sz w:val="24"/>
          <w:szCs w:val="24"/>
        </w:rPr>
      </w:pPr>
      <w:r w:rsidRPr="00AF6A8D">
        <w:rPr>
          <w:b/>
          <w:bCs/>
          <w:sz w:val="24"/>
          <w:szCs w:val="24"/>
        </w:rPr>
        <w:t>MADDE 1</w:t>
      </w:r>
      <w:r w:rsidR="00CC46F8" w:rsidRPr="00AF6A8D">
        <w:rPr>
          <w:b/>
          <w:bCs/>
          <w:sz w:val="24"/>
          <w:szCs w:val="24"/>
        </w:rPr>
        <w:t>8</w:t>
      </w:r>
      <w:r w:rsidRPr="00AF6A8D">
        <w:rPr>
          <w:bCs/>
          <w:sz w:val="24"/>
          <w:szCs w:val="24"/>
        </w:rPr>
        <w:t>-</w:t>
      </w:r>
      <w:r w:rsidR="00CC46F8" w:rsidRPr="00AF6A8D">
        <w:rPr>
          <w:bCs/>
          <w:sz w:val="24"/>
          <w:szCs w:val="24"/>
        </w:rPr>
        <w:t xml:space="preserve"> </w:t>
      </w:r>
      <w:r w:rsidRPr="00AF6A8D">
        <w:rPr>
          <w:sz w:val="24"/>
          <w:szCs w:val="24"/>
        </w:rPr>
        <w:t xml:space="preserve">(1) Bu </w:t>
      </w:r>
      <w:r w:rsidR="00C41EA3" w:rsidRPr="00AF6A8D">
        <w:rPr>
          <w:sz w:val="24"/>
          <w:szCs w:val="24"/>
        </w:rPr>
        <w:t xml:space="preserve">Karar </w:t>
      </w:r>
      <w:r w:rsidRPr="00AF6A8D">
        <w:rPr>
          <w:sz w:val="24"/>
          <w:szCs w:val="24"/>
        </w:rPr>
        <w:t>hükümlerini Ekonomi Bakanı yürütür.</w:t>
      </w:r>
    </w:p>
    <w:p w:rsidR="00E5149E" w:rsidRPr="00AF6A8D" w:rsidRDefault="00E5149E" w:rsidP="004B02B2">
      <w:pPr>
        <w:jc w:val="both"/>
        <w:rPr>
          <w:bCs/>
        </w:rPr>
      </w:pPr>
    </w:p>
    <w:p w:rsidR="00272314" w:rsidRPr="00AF6A8D" w:rsidRDefault="00272314" w:rsidP="002927E5">
      <w:pPr>
        <w:ind w:firstLine="708"/>
        <w:jc w:val="both"/>
        <w:rPr>
          <w:bCs/>
        </w:rPr>
      </w:pPr>
    </w:p>
    <w:p w:rsidR="00272314" w:rsidRPr="00AF6A8D" w:rsidRDefault="00272314" w:rsidP="002927E5">
      <w:pPr>
        <w:ind w:firstLine="708"/>
        <w:jc w:val="both"/>
        <w:rPr>
          <w:b/>
          <w:bCs/>
        </w:rPr>
      </w:pPr>
    </w:p>
    <w:p w:rsidR="009E40F8" w:rsidRPr="00AF6A8D" w:rsidRDefault="00B16139" w:rsidP="002927E5">
      <w:pPr>
        <w:ind w:right="55" w:firstLine="709"/>
        <w:jc w:val="both"/>
      </w:pPr>
      <w:r w:rsidRPr="00AF6A8D">
        <w:t xml:space="preserve">                      </w:t>
      </w:r>
    </w:p>
    <w:sectPr w:rsidR="009E40F8" w:rsidRPr="00AF6A8D" w:rsidSect="00936EA7">
      <w:footerReference w:type="default" r:id="rId7"/>
      <w:pgSz w:w="11906" w:h="16838"/>
      <w:pgMar w:top="1304" w:right="1418" w:bottom="1304" w:left="1418" w:header="709" w:footer="7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4808" w:rsidRDefault="00544808">
      <w:r>
        <w:separator/>
      </w:r>
    </w:p>
  </w:endnote>
  <w:endnote w:type="continuationSeparator" w:id="0">
    <w:p w:rsidR="00544808" w:rsidRDefault="0054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2EFF" w:usb1="C000247B"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375" w:rsidRDefault="009B4375" w:rsidP="00936EA7">
    <w:pPr>
      <w:pStyle w:val="Altbilgi"/>
      <w:ind w:right="360"/>
      <w:jc w:val="right"/>
    </w:pPr>
    <w:r>
      <w:fldChar w:fldCharType="begin"/>
    </w:r>
    <w:r>
      <w:instrText xml:space="preserve"> PAGE </w:instrText>
    </w:r>
    <w:r>
      <w:fldChar w:fldCharType="separate"/>
    </w:r>
    <w:r w:rsidR="00B37E37">
      <w:rPr>
        <w:noProof/>
      </w:rPr>
      <w:t>1</w:t>
    </w:r>
    <w:r>
      <w:fldChar w:fldCharType="end"/>
    </w:r>
    <w:r>
      <w:t xml:space="preserve"> / </w:t>
    </w:r>
    <w:fldSimple w:instr=" NUMPAGES ">
      <w:r w:rsidR="00B37E37">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4808" w:rsidRDefault="00544808">
      <w:r>
        <w:separator/>
      </w:r>
    </w:p>
  </w:footnote>
  <w:footnote w:type="continuationSeparator" w:id="0">
    <w:p w:rsidR="00544808" w:rsidRDefault="005448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00367"/>
    <w:multiLevelType w:val="hybridMultilevel"/>
    <w:tmpl w:val="C9F426CC"/>
    <w:lvl w:ilvl="0" w:tplc="9984C8E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ECC2217"/>
    <w:multiLevelType w:val="hybridMultilevel"/>
    <w:tmpl w:val="E732F09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04D1D80"/>
    <w:multiLevelType w:val="hybridMultilevel"/>
    <w:tmpl w:val="E74A8E7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8E1621"/>
    <w:multiLevelType w:val="hybridMultilevel"/>
    <w:tmpl w:val="3E9E888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C13A59"/>
    <w:multiLevelType w:val="hybridMultilevel"/>
    <w:tmpl w:val="653059F4"/>
    <w:lvl w:ilvl="0" w:tplc="6DF84CF6">
      <w:start w:val="1"/>
      <w:numFmt w:val="decimal"/>
      <w:lvlText w:val="(%1)"/>
      <w:lvlJc w:val="left"/>
      <w:pPr>
        <w:tabs>
          <w:tab w:val="num" w:pos="405"/>
        </w:tabs>
        <w:ind w:left="405" w:hanging="360"/>
      </w:pPr>
      <w:rPr>
        <w:rFonts w:hint="default"/>
      </w:rPr>
    </w:lvl>
    <w:lvl w:ilvl="1" w:tplc="4B18671A">
      <w:start w:val="1"/>
      <w:numFmt w:val="lowerLetter"/>
      <w:lvlText w:val="%2)"/>
      <w:lvlJc w:val="left"/>
      <w:pPr>
        <w:tabs>
          <w:tab w:val="num" w:pos="1125"/>
        </w:tabs>
        <w:ind w:left="1125" w:hanging="360"/>
      </w:pPr>
      <w:rPr>
        <w:rFonts w:hint="default"/>
        <w:sz w:val="16"/>
      </w:rPr>
    </w:lvl>
    <w:lvl w:ilvl="2" w:tplc="041F001B" w:tentative="1">
      <w:start w:val="1"/>
      <w:numFmt w:val="lowerRoman"/>
      <w:lvlText w:val="%3."/>
      <w:lvlJc w:val="right"/>
      <w:pPr>
        <w:tabs>
          <w:tab w:val="num" w:pos="1845"/>
        </w:tabs>
        <w:ind w:left="1845" w:hanging="180"/>
      </w:pPr>
    </w:lvl>
    <w:lvl w:ilvl="3" w:tplc="041F000F" w:tentative="1">
      <w:start w:val="1"/>
      <w:numFmt w:val="decimal"/>
      <w:lvlText w:val="%4."/>
      <w:lvlJc w:val="left"/>
      <w:pPr>
        <w:tabs>
          <w:tab w:val="num" w:pos="2565"/>
        </w:tabs>
        <w:ind w:left="2565" w:hanging="360"/>
      </w:pPr>
    </w:lvl>
    <w:lvl w:ilvl="4" w:tplc="041F0019" w:tentative="1">
      <w:start w:val="1"/>
      <w:numFmt w:val="lowerLetter"/>
      <w:lvlText w:val="%5."/>
      <w:lvlJc w:val="left"/>
      <w:pPr>
        <w:tabs>
          <w:tab w:val="num" w:pos="3285"/>
        </w:tabs>
        <w:ind w:left="3285" w:hanging="360"/>
      </w:pPr>
    </w:lvl>
    <w:lvl w:ilvl="5" w:tplc="041F001B" w:tentative="1">
      <w:start w:val="1"/>
      <w:numFmt w:val="lowerRoman"/>
      <w:lvlText w:val="%6."/>
      <w:lvlJc w:val="right"/>
      <w:pPr>
        <w:tabs>
          <w:tab w:val="num" w:pos="4005"/>
        </w:tabs>
        <w:ind w:left="4005" w:hanging="180"/>
      </w:pPr>
    </w:lvl>
    <w:lvl w:ilvl="6" w:tplc="041F000F" w:tentative="1">
      <w:start w:val="1"/>
      <w:numFmt w:val="decimal"/>
      <w:lvlText w:val="%7."/>
      <w:lvlJc w:val="left"/>
      <w:pPr>
        <w:tabs>
          <w:tab w:val="num" w:pos="4725"/>
        </w:tabs>
        <w:ind w:left="4725" w:hanging="360"/>
      </w:pPr>
    </w:lvl>
    <w:lvl w:ilvl="7" w:tplc="041F0019" w:tentative="1">
      <w:start w:val="1"/>
      <w:numFmt w:val="lowerLetter"/>
      <w:lvlText w:val="%8."/>
      <w:lvlJc w:val="left"/>
      <w:pPr>
        <w:tabs>
          <w:tab w:val="num" w:pos="5445"/>
        </w:tabs>
        <w:ind w:left="5445" w:hanging="360"/>
      </w:pPr>
    </w:lvl>
    <w:lvl w:ilvl="8" w:tplc="041F001B" w:tentative="1">
      <w:start w:val="1"/>
      <w:numFmt w:val="lowerRoman"/>
      <w:lvlText w:val="%9."/>
      <w:lvlJc w:val="right"/>
      <w:pPr>
        <w:tabs>
          <w:tab w:val="num" w:pos="6165"/>
        </w:tabs>
        <w:ind w:left="6165"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A39"/>
    <w:rsid w:val="0000135A"/>
    <w:rsid w:val="00004948"/>
    <w:rsid w:val="000049AC"/>
    <w:rsid w:val="00006280"/>
    <w:rsid w:val="0001578C"/>
    <w:rsid w:val="0001738F"/>
    <w:rsid w:val="0002469E"/>
    <w:rsid w:val="00025CD1"/>
    <w:rsid w:val="0002761B"/>
    <w:rsid w:val="00027920"/>
    <w:rsid w:val="00033EE3"/>
    <w:rsid w:val="0004168B"/>
    <w:rsid w:val="00051056"/>
    <w:rsid w:val="00051744"/>
    <w:rsid w:val="00056A11"/>
    <w:rsid w:val="000618AD"/>
    <w:rsid w:val="00063F0C"/>
    <w:rsid w:val="00066BC8"/>
    <w:rsid w:val="00066CE1"/>
    <w:rsid w:val="00084685"/>
    <w:rsid w:val="00091198"/>
    <w:rsid w:val="00094D4E"/>
    <w:rsid w:val="000A16EE"/>
    <w:rsid w:val="000A49CA"/>
    <w:rsid w:val="000B5854"/>
    <w:rsid w:val="000C1758"/>
    <w:rsid w:val="000C1844"/>
    <w:rsid w:val="000C4F5A"/>
    <w:rsid w:val="000C58BD"/>
    <w:rsid w:val="000D27D2"/>
    <w:rsid w:val="000D2BF4"/>
    <w:rsid w:val="000D4729"/>
    <w:rsid w:val="000D67D3"/>
    <w:rsid w:val="000E64C7"/>
    <w:rsid w:val="000F07E3"/>
    <w:rsid w:val="000F0EE0"/>
    <w:rsid w:val="000F1091"/>
    <w:rsid w:val="000F243D"/>
    <w:rsid w:val="000F347E"/>
    <w:rsid w:val="000F5D12"/>
    <w:rsid w:val="00104204"/>
    <w:rsid w:val="00115FDC"/>
    <w:rsid w:val="00121628"/>
    <w:rsid w:val="00123BE6"/>
    <w:rsid w:val="00124417"/>
    <w:rsid w:val="001253FA"/>
    <w:rsid w:val="00136365"/>
    <w:rsid w:val="00142C95"/>
    <w:rsid w:val="00161B39"/>
    <w:rsid w:val="00170A3F"/>
    <w:rsid w:val="00170ED7"/>
    <w:rsid w:val="00173FA1"/>
    <w:rsid w:val="00174565"/>
    <w:rsid w:val="00174A53"/>
    <w:rsid w:val="00180B99"/>
    <w:rsid w:val="00182B51"/>
    <w:rsid w:val="0019174D"/>
    <w:rsid w:val="001917DC"/>
    <w:rsid w:val="00192B11"/>
    <w:rsid w:val="001A00D1"/>
    <w:rsid w:val="001A08FC"/>
    <w:rsid w:val="001A0A32"/>
    <w:rsid w:val="001A685C"/>
    <w:rsid w:val="001B14F9"/>
    <w:rsid w:val="001B7CDB"/>
    <w:rsid w:val="001C28A3"/>
    <w:rsid w:val="001C45A0"/>
    <w:rsid w:val="001C795E"/>
    <w:rsid w:val="001D2BF8"/>
    <w:rsid w:val="001D3188"/>
    <w:rsid w:val="001E0915"/>
    <w:rsid w:val="001E18FB"/>
    <w:rsid w:val="001E58F6"/>
    <w:rsid w:val="001E6760"/>
    <w:rsid w:val="001F63B9"/>
    <w:rsid w:val="0020068F"/>
    <w:rsid w:val="00202962"/>
    <w:rsid w:val="0020715D"/>
    <w:rsid w:val="0020717D"/>
    <w:rsid w:val="002245B4"/>
    <w:rsid w:val="0022673E"/>
    <w:rsid w:val="00227BC2"/>
    <w:rsid w:val="002371BA"/>
    <w:rsid w:val="00237350"/>
    <w:rsid w:val="00237BD3"/>
    <w:rsid w:val="00241639"/>
    <w:rsid w:val="00250EB7"/>
    <w:rsid w:val="002552C1"/>
    <w:rsid w:val="00260659"/>
    <w:rsid w:val="00261B55"/>
    <w:rsid w:val="002671B6"/>
    <w:rsid w:val="00272314"/>
    <w:rsid w:val="00273C21"/>
    <w:rsid w:val="002920DF"/>
    <w:rsid w:val="002927E5"/>
    <w:rsid w:val="00295F04"/>
    <w:rsid w:val="00297BEB"/>
    <w:rsid w:val="002A01EE"/>
    <w:rsid w:val="002A3730"/>
    <w:rsid w:val="002A4979"/>
    <w:rsid w:val="002A6372"/>
    <w:rsid w:val="002B06D3"/>
    <w:rsid w:val="002B22DD"/>
    <w:rsid w:val="002B77A8"/>
    <w:rsid w:val="002C54DD"/>
    <w:rsid w:val="002C661B"/>
    <w:rsid w:val="002C78C9"/>
    <w:rsid w:val="002D11CA"/>
    <w:rsid w:val="002D5FA3"/>
    <w:rsid w:val="002E7421"/>
    <w:rsid w:val="002F3395"/>
    <w:rsid w:val="002F3542"/>
    <w:rsid w:val="00301665"/>
    <w:rsid w:val="00303825"/>
    <w:rsid w:val="00303C7F"/>
    <w:rsid w:val="003053F0"/>
    <w:rsid w:val="00310476"/>
    <w:rsid w:val="00311CEF"/>
    <w:rsid w:val="003239A7"/>
    <w:rsid w:val="00327319"/>
    <w:rsid w:val="00327BAB"/>
    <w:rsid w:val="00335D2B"/>
    <w:rsid w:val="00347BCF"/>
    <w:rsid w:val="00350FB3"/>
    <w:rsid w:val="00354C66"/>
    <w:rsid w:val="00363C0F"/>
    <w:rsid w:val="00365BCC"/>
    <w:rsid w:val="003723B1"/>
    <w:rsid w:val="00381E01"/>
    <w:rsid w:val="00382B88"/>
    <w:rsid w:val="003851E6"/>
    <w:rsid w:val="00386D35"/>
    <w:rsid w:val="003907B8"/>
    <w:rsid w:val="00396ADF"/>
    <w:rsid w:val="0039726B"/>
    <w:rsid w:val="003A3645"/>
    <w:rsid w:val="003A4181"/>
    <w:rsid w:val="003A5BEE"/>
    <w:rsid w:val="003A6CEC"/>
    <w:rsid w:val="003A792C"/>
    <w:rsid w:val="003A7DCC"/>
    <w:rsid w:val="003B05E5"/>
    <w:rsid w:val="003C565C"/>
    <w:rsid w:val="003D215C"/>
    <w:rsid w:val="003D3B9C"/>
    <w:rsid w:val="003E1ADA"/>
    <w:rsid w:val="003F170E"/>
    <w:rsid w:val="003F7685"/>
    <w:rsid w:val="003F7B88"/>
    <w:rsid w:val="00406169"/>
    <w:rsid w:val="00406D2E"/>
    <w:rsid w:val="00410B54"/>
    <w:rsid w:val="004275B4"/>
    <w:rsid w:val="00433662"/>
    <w:rsid w:val="004377A0"/>
    <w:rsid w:val="00437B84"/>
    <w:rsid w:val="00445D42"/>
    <w:rsid w:val="004467B7"/>
    <w:rsid w:val="00450A10"/>
    <w:rsid w:val="00451880"/>
    <w:rsid w:val="00452398"/>
    <w:rsid w:val="00455422"/>
    <w:rsid w:val="00466C40"/>
    <w:rsid w:val="00467F20"/>
    <w:rsid w:val="004727C7"/>
    <w:rsid w:val="00476AD2"/>
    <w:rsid w:val="00476C3C"/>
    <w:rsid w:val="00485BCF"/>
    <w:rsid w:val="00486CA1"/>
    <w:rsid w:val="004909EB"/>
    <w:rsid w:val="0049657B"/>
    <w:rsid w:val="004973C9"/>
    <w:rsid w:val="00497C42"/>
    <w:rsid w:val="004A770A"/>
    <w:rsid w:val="004B02B2"/>
    <w:rsid w:val="004B4947"/>
    <w:rsid w:val="004C51E3"/>
    <w:rsid w:val="004D42D9"/>
    <w:rsid w:val="004E1554"/>
    <w:rsid w:val="004E1E8A"/>
    <w:rsid w:val="004E646B"/>
    <w:rsid w:val="004F1753"/>
    <w:rsid w:val="004F2E49"/>
    <w:rsid w:val="004F376A"/>
    <w:rsid w:val="004F408B"/>
    <w:rsid w:val="004F6F68"/>
    <w:rsid w:val="005013F4"/>
    <w:rsid w:val="00504B36"/>
    <w:rsid w:val="00505CCC"/>
    <w:rsid w:val="00511B5E"/>
    <w:rsid w:val="00526C98"/>
    <w:rsid w:val="005420CE"/>
    <w:rsid w:val="00544808"/>
    <w:rsid w:val="0055127F"/>
    <w:rsid w:val="00556B65"/>
    <w:rsid w:val="0056005D"/>
    <w:rsid w:val="005662EF"/>
    <w:rsid w:val="00570EE8"/>
    <w:rsid w:val="005737F1"/>
    <w:rsid w:val="005A3709"/>
    <w:rsid w:val="005A515C"/>
    <w:rsid w:val="005A5E4B"/>
    <w:rsid w:val="005A7B30"/>
    <w:rsid w:val="005B177B"/>
    <w:rsid w:val="005B7C09"/>
    <w:rsid w:val="005C2FC1"/>
    <w:rsid w:val="005C7CB2"/>
    <w:rsid w:val="005D447D"/>
    <w:rsid w:val="005D4FA6"/>
    <w:rsid w:val="005D6E2C"/>
    <w:rsid w:val="005E04DA"/>
    <w:rsid w:val="005E154F"/>
    <w:rsid w:val="005E1C70"/>
    <w:rsid w:val="005E2D69"/>
    <w:rsid w:val="005E5771"/>
    <w:rsid w:val="005E6E3E"/>
    <w:rsid w:val="005F0D8C"/>
    <w:rsid w:val="005F1CC1"/>
    <w:rsid w:val="005F281B"/>
    <w:rsid w:val="00602F28"/>
    <w:rsid w:val="006112DE"/>
    <w:rsid w:val="00611EAE"/>
    <w:rsid w:val="00637EF1"/>
    <w:rsid w:val="00641A53"/>
    <w:rsid w:val="006429F0"/>
    <w:rsid w:val="00642DB8"/>
    <w:rsid w:val="006432AA"/>
    <w:rsid w:val="006448C4"/>
    <w:rsid w:val="00657374"/>
    <w:rsid w:val="006637F9"/>
    <w:rsid w:val="006653E2"/>
    <w:rsid w:val="00675761"/>
    <w:rsid w:val="00687BB7"/>
    <w:rsid w:val="006916FF"/>
    <w:rsid w:val="00691BEB"/>
    <w:rsid w:val="00691EE9"/>
    <w:rsid w:val="0069670F"/>
    <w:rsid w:val="00696910"/>
    <w:rsid w:val="006A3A25"/>
    <w:rsid w:val="006A3D7F"/>
    <w:rsid w:val="006A45D7"/>
    <w:rsid w:val="006A606E"/>
    <w:rsid w:val="006A6499"/>
    <w:rsid w:val="006A7AB2"/>
    <w:rsid w:val="006B0CA3"/>
    <w:rsid w:val="006B2728"/>
    <w:rsid w:val="006B4A48"/>
    <w:rsid w:val="006F20C1"/>
    <w:rsid w:val="007008D7"/>
    <w:rsid w:val="00702912"/>
    <w:rsid w:val="0070773A"/>
    <w:rsid w:val="00710A7B"/>
    <w:rsid w:val="00717FC4"/>
    <w:rsid w:val="00727024"/>
    <w:rsid w:val="00730771"/>
    <w:rsid w:val="007354CA"/>
    <w:rsid w:val="00737E9B"/>
    <w:rsid w:val="00737EDE"/>
    <w:rsid w:val="00740119"/>
    <w:rsid w:val="00742920"/>
    <w:rsid w:val="007438F3"/>
    <w:rsid w:val="00743F23"/>
    <w:rsid w:val="00747BF4"/>
    <w:rsid w:val="00750291"/>
    <w:rsid w:val="007551E7"/>
    <w:rsid w:val="00756B7D"/>
    <w:rsid w:val="00757ECE"/>
    <w:rsid w:val="0077190B"/>
    <w:rsid w:val="0077535A"/>
    <w:rsid w:val="00784833"/>
    <w:rsid w:val="00784DE8"/>
    <w:rsid w:val="007910AB"/>
    <w:rsid w:val="00791AC6"/>
    <w:rsid w:val="00796220"/>
    <w:rsid w:val="007A0F8A"/>
    <w:rsid w:val="007A134C"/>
    <w:rsid w:val="007A15C0"/>
    <w:rsid w:val="007A460C"/>
    <w:rsid w:val="007A4D96"/>
    <w:rsid w:val="007B0F20"/>
    <w:rsid w:val="007B55F9"/>
    <w:rsid w:val="007C0002"/>
    <w:rsid w:val="007C2602"/>
    <w:rsid w:val="007C5DB9"/>
    <w:rsid w:val="007D43B7"/>
    <w:rsid w:val="007D4C0F"/>
    <w:rsid w:val="007E7462"/>
    <w:rsid w:val="007E78E2"/>
    <w:rsid w:val="007F1A85"/>
    <w:rsid w:val="008068EE"/>
    <w:rsid w:val="00807940"/>
    <w:rsid w:val="0081157C"/>
    <w:rsid w:val="00815676"/>
    <w:rsid w:val="00834046"/>
    <w:rsid w:val="00835F48"/>
    <w:rsid w:val="008427A0"/>
    <w:rsid w:val="00842EF8"/>
    <w:rsid w:val="00843A68"/>
    <w:rsid w:val="008442C1"/>
    <w:rsid w:val="0085360B"/>
    <w:rsid w:val="00856256"/>
    <w:rsid w:val="008669FB"/>
    <w:rsid w:val="00871CDD"/>
    <w:rsid w:val="00872DBC"/>
    <w:rsid w:val="00873A0C"/>
    <w:rsid w:val="00883882"/>
    <w:rsid w:val="00883AF2"/>
    <w:rsid w:val="00884337"/>
    <w:rsid w:val="00886F6D"/>
    <w:rsid w:val="00894AF2"/>
    <w:rsid w:val="00897A06"/>
    <w:rsid w:val="008B48B0"/>
    <w:rsid w:val="008B5AA8"/>
    <w:rsid w:val="008C199E"/>
    <w:rsid w:val="008C2ADE"/>
    <w:rsid w:val="008C7463"/>
    <w:rsid w:val="008D183A"/>
    <w:rsid w:val="008D214B"/>
    <w:rsid w:val="008D5FBF"/>
    <w:rsid w:val="008D7916"/>
    <w:rsid w:val="008E2603"/>
    <w:rsid w:val="008F4290"/>
    <w:rsid w:val="00907C94"/>
    <w:rsid w:val="00914486"/>
    <w:rsid w:val="00920BD5"/>
    <w:rsid w:val="009263A8"/>
    <w:rsid w:val="009301FA"/>
    <w:rsid w:val="0093392E"/>
    <w:rsid w:val="0093634C"/>
    <w:rsid w:val="00936EA7"/>
    <w:rsid w:val="00940B71"/>
    <w:rsid w:val="009415B9"/>
    <w:rsid w:val="00955305"/>
    <w:rsid w:val="0095785E"/>
    <w:rsid w:val="00957966"/>
    <w:rsid w:val="0096107A"/>
    <w:rsid w:val="00976000"/>
    <w:rsid w:val="00985FC4"/>
    <w:rsid w:val="009862AF"/>
    <w:rsid w:val="009875B1"/>
    <w:rsid w:val="00987E54"/>
    <w:rsid w:val="0099261F"/>
    <w:rsid w:val="00992D93"/>
    <w:rsid w:val="0099529B"/>
    <w:rsid w:val="00997DD9"/>
    <w:rsid w:val="009A51B5"/>
    <w:rsid w:val="009A5BB9"/>
    <w:rsid w:val="009B1A7D"/>
    <w:rsid w:val="009B24FA"/>
    <w:rsid w:val="009B2E0A"/>
    <w:rsid w:val="009B3804"/>
    <w:rsid w:val="009B3DDF"/>
    <w:rsid w:val="009B4375"/>
    <w:rsid w:val="009B437A"/>
    <w:rsid w:val="009B4C33"/>
    <w:rsid w:val="009B51AC"/>
    <w:rsid w:val="009B5386"/>
    <w:rsid w:val="009C0BEA"/>
    <w:rsid w:val="009C5639"/>
    <w:rsid w:val="009D0B0E"/>
    <w:rsid w:val="009D1952"/>
    <w:rsid w:val="009D2C27"/>
    <w:rsid w:val="009D2FF4"/>
    <w:rsid w:val="009D3814"/>
    <w:rsid w:val="009D6E7B"/>
    <w:rsid w:val="009E17AA"/>
    <w:rsid w:val="009E40F8"/>
    <w:rsid w:val="009E62FD"/>
    <w:rsid w:val="00A0529E"/>
    <w:rsid w:val="00A10065"/>
    <w:rsid w:val="00A10087"/>
    <w:rsid w:val="00A15B9B"/>
    <w:rsid w:val="00A2064D"/>
    <w:rsid w:val="00A34543"/>
    <w:rsid w:val="00A420FD"/>
    <w:rsid w:val="00A44069"/>
    <w:rsid w:val="00A45E5F"/>
    <w:rsid w:val="00A50E6F"/>
    <w:rsid w:val="00A564C7"/>
    <w:rsid w:val="00A6575A"/>
    <w:rsid w:val="00A8261E"/>
    <w:rsid w:val="00A8290D"/>
    <w:rsid w:val="00A93B7C"/>
    <w:rsid w:val="00AB256F"/>
    <w:rsid w:val="00AB6039"/>
    <w:rsid w:val="00AC3DFC"/>
    <w:rsid w:val="00AC5B8D"/>
    <w:rsid w:val="00AC7A39"/>
    <w:rsid w:val="00AD128B"/>
    <w:rsid w:val="00AD5600"/>
    <w:rsid w:val="00AE0E21"/>
    <w:rsid w:val="00AE1F5F"/>
    <w:rsid w:val="00AE6726"/>
    <w:rsid w:val="00AE6CAB"/>
    <w:rsid w:val="00AF043E"/>
    <w:rsid w:val="00AF197D"/>
    <w:rsid w:val="00AF2FBE"/>
    <w:rsid w:val="00AF4A85"/>
    <w:rsid w:val="00AF5EC8"/>
    <w:rsid w:val="00AF6A8D"/>
    <w:rsid w:val="00AF6B36"/>
    <w:rsid w:val="00B0072C"/>
    <w:rsid w:val="00B04F59"/>
    <w:rsid w:val="00B065F1"/>
    <w:rsid w:val="00B11033"/>
    <w:rsid w:val="00B16139"/>
    <w:rsid w:val="00B253C9"/>
    <w:rsid w:val="00B37E37"/>
    <w:rsid w:val="00B40A99"/>
    <w:rsid w:val="00B50CA7"/>
    <w:rsid w:val="00B5685D"/>
    <w:rsid w:val="00B608A3"/>
    <w:rsid w:val="00B61A69"/>
    <w:rsid w:val="00B62A44"/>
    <w:rsid w:val="00B72E1F"/>
    <w:rsid w:val="00B77762"/>
    <w:rsid w:val="00B85C98"/>
    <w:rsid w:val="00B8750C"/>
    <w:rsid w:val="00B93336"/>
    <w:rsid w:val="00BA0F68"/>
    <w:rsid w:val="00BA18AF"/>
    <w:rsid w:val="00BA3842"/>
    <w:rsid w:val="00BA42EC"/>
    <w:rsid w:val="00BA64A6"/>
    <w:rsid w:val="00BB0ABB"/>
    <w:rsid w:val="00BB30C2"/>
    <w:rsid w:val="00BB7523"/>
    <w:rsid w:val="00BC1AEC"/>
    <w:rsid w:val="00BC22B5"/>
    <w:rsid w:val="00BD2E86"/>
    <w:rsid w:val="00BD4FA1"/>
    <w:rsid w:val="00BD6654"/>
    <w:rsid w:val="00BE5CA3"/>
    <w:rsid w:val="00BE7A0F"/>
    <w:rsid w:val="00BF7CA2"/>
    <w:rsid w:val="00C05AF3"/>
    <w:rsid w:val="00C1577A"/>
    <w:rsid w:val="00C16252"/>
    <w:rsid w:val="00C17DAF"/>
    <w:rsid w:val="00C21231"/>
    <w:rsid w:val="00C22240"/>
    <w:rsid w:val="00C23B72"/>
    <w:rsid w:val="00C278AB"/>
    <w:rsid w:val="00C41EA3"/>
    <w:rsid w:val="00C45420"/>
    <w:rsid w:val="00C475A8"/>
    <w:rsid w:val="00C51E81"/>
    <w:rsid w:val="00C55188"/>
    <w:rsid w:val="00C56093"/>
    <w:rsid w:val="00C57927"/>
    <w:rsid w:val="00C63519"/>
    <w:rsid w:val="00C64DC4"/>
    <w:rsid w:val="00C75064"/>
    <w:rsid w:val="00C7520C"/>
    <w:rsid w:val="00C77C29"/>
    <w:rsid w:val="00C804DF"/>
    <w:rsid w:val="00C8058B"/>
    <w:rsid w:val="00C81497"/>
    <w:rsid w:val="00C81F63"/>
    <w:rsid w:val="00C870D9"/>
    <w:rsid w:val="00C90247"/>
    <w:rsid w:val="00C903AE"/>
    <w:rsid w:val="00C92234"/>
    <w:rsid w:val="00CA1AB5"/>
    <w:rsid w:val="00CA6EB9"/>
    <w:rsid w:val="00CB18BD"/>
    <w:rsid w:val="00CB3536"/>
    <w:rsid w:val="00CB4C04"/>
    <w:rsid w:val="00CB5085"/>
    <w:rsid w:val="00CC169C"/>
    <w:rsid w:val="00CC46F8"/>
    <w:rsid w:val="00CC7C30"/>
    <w:rsid w:val="00CD3027"/>
    <w:rsid w:val="00CE3347"/>
    <w:rsid w:val="00CE55C7"/>
    <w:rsid w:val="00CE6C63"/>
    <w:rsid w:val="00CE7C92"/>
    <w:rsid w:val="00D00695"/>
    <w:rsid w:val="00D11040"/>
    <w:rsid w:val="00D23900"/>
    <w:rsid w:val="00D26BFA"/>
    <w:rsid w:val="00D421DB"/>
    <w:rsid w:val="00D445F3"/>
    <w:rsid w:val="00D50722"/>
    <w:rsid w:val="00D51104"/>
    <w:rsid w:val="00D57A53"/>
    <w:rsid w:val="00D632DC"/>
    <w:rsid w:val="00D64556"/>
    <w:rsid w:val="00D67FCD"/>
    <w:rsid w:val="00D70702"/>
    <w:rsid w:val="00D75EBC"/>
    <w:rsid w:val="00D81952"/>
    <w:rsid w:val="00D86C5C"/>
    <w:rsid w:val="00D91743"/>
    <w:rsid w:val="00D93ED7"/>
    <w:rsid w:val="00D9596E"/>
    <w:rsid w:val="00DA0C7C"/>
    <w:rsid w:val="00DA6473"/>
    <w:rsid w:val="00DA704C"/>
    <w:rsid w:val="00DB00FB"/>
    <w:rsid w:val="00DB3981"/>
    <w:rsid w:val="00DC0807"/>
    <w:rsid w:val="00DC1222"/>
    <w:rsid w:val="00DC1454"/>
    <w:rsid w:val="00DC317A"/>
    <w:rsid w:val="00DD23E7"/>
    <w:rsid w:val="00DD53B3"/>
    <w:rsid w:val="00DF25CE"/>
    <w:rsid w:val="00E00054"/>
    <w:rsid w:val="00E02223"/>
    <w:rsid w:val="00E02926"/>
    <w:rsid w:val="00E029E5"/>
    <w:rsid w:val="00E03D09"/>
    <w:rsid w:val="00E055EA"/>
    <w:rsid w:val="00E12FD4"/>
    <w:rsid w:val="00E13B46"/>
    <w:rsid w:val="00E20E6E"/>
    <w:rsid w:val="00E21D1D"/>
    <w:rsid w:val="00E2441C"/>
    <w:rsid w:val="00E26BAA"/>
    <w:rsid w:val="00E277A3"/>
    <w:rsid w:val="00E362C6"/>
    <w:rsid w:val="00E37BF7"/>
    <w:rsid w:val="00E43465"/>
    <w:rsid w:val="00E4479E"/>
    <w:rsid w:val="00E5149E"/>
    <w:rsid w:val="00E70B4A"/>
    <w:rsid w:val="00E76F75"/>
    <w:rsid w:val="00E7743A"/>
    <w:rsid w:val="00E77F5D"/>
    <w:rsid w:val="00E81DD6"/>
    <w:rsid w:val="00E82C1E"/>
    <w:rsid w:val="00E835FD"/>
    <w:rsid w:val="00E85245"/>
    <w:rsid w:val="00E9149F"/>
    <w:rsid w:val="00EA2D09"/>
    <w:rsid w:val="00EA623D"/>
    <w:rsid w:val="00EB0FC6"/>
    <w:rsid w:val="00EB21A8"/>
    <w:rsid w:val="00EB281B"/>
    <w:rsid w:val="00EB3BFB"/>
    <w:rsid w:val="00EB589D"/>
    <w:rsid w:val="00EB68F9"/>
    <w:rsid w:val="00EC2D41"/>
    <w:rsid w:val="00EC5278"/>
    <w:rsid w:val="00EF0A83"/>
    <w:rsid w:val="00EF35C9"/>
    <w:rsid w:val="00F00230"/>
    <w:rsid w:val="00F00AA5"/>
    <w:rsid w:val="00F028E5"/>
    <w:rsid w:val="00F02AF7"/>
    <w:rsid w:val="00F145A5"/>
    <w:rsid w:val="00F21AF7"/>
    <w:rsid w:val="00F2239A"/>
    <w:rsid w:val="00F22464"/>
    <w:rsid w:val="00F330DD"/>
    <w:rsid w:val="00F353EA"/>
    <w:rsid w:val="00F36879"/>
    <w:rsid w:val="00F4041A"/>
    <w:rsid w:val="00F405DB"/>
    <w:rsid w:val="00F47FB5"/>
    <w:rsid w:val="00F57758"/>
    <w:rsid w:val="00F60716"/>
    <w:rsid w:val="00F6757C"/>
    <w:rsid w:val="00F73190"/>
    <w:rsid w:val="00F7606F"/>
    <w:rsid w:val="00F82EBA"/>
    <w:rsid w:val="00F939FB"/>
    <w:rsid w:val="00F94E6E"/>
    <w:rsid w:val="00F95123"/>
    <w:rsid w:val="00FB5588"/>
    <w:rsid w:val="00FB7AF9"/>
    <w:rsid w:val="00FB7D31"/>
    <w:rsid w:val="00FC016C"/>
    <w:rsid w:val="00FC3A65"/>
    <w:rsid w:val="00FD60B6"/>
    <w:rsid w:val="00FE47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582628-6A8B-4DC1-B366-8130DA4DA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B99"/>
    <w:rPr>
      <w:sz w:val="24"/>
      <w:szCs w:val="24"/>
    </w:rPr>
  </w:style>
  <w:style w:type="paragraph" w:styleId="Balk1">
    <w:name w:val="heading 1"/>
    <w:basedOn w:val="Normal"/>
    <w:next w:val="Normal"/>
    <w:link w:val="Balk1Char"/>
    <w:uiPriority w:val="99"/>
    <w:qFormat/>
    <w:pPr>
      <w:keepNext/>
      <w:snapToGrid w:val="0"/>
      <w:ind w:firstLine="720"/>
      <w:jc w:val="both"/>
      <w:outlineLvl w:val="0"/>
    </w:pPr>
    <w:rPr>
      <w:rFonts w:eastAsia="Arial Unicode MS"/>
      <w:b/>
      <w:bCs/>
    </w:rPr>
  </w:style>
  <w:style w:type="paragraph" w:styleId="Balk3">
    <w:name w:val="heading 3"/>
    <w:basedOn w:val="Normal"/>
    <w:next w:val="Normal"/>
    <w:qFormat/>
    <w:rsid w:val="009E40F8"/>
    <w:pPr>
      <w:keepNext/>
      <w:spacing w:before="240" w:after="60"/>
      <w:outlineLvl w:val="2"/>
    </w:pPr>
    <w:rPr>
      <w:rFonts w:ascii="Arial" w:hAnsi="Arial" w:cs="Arial"/>
      <w:b/>
      <w:bCs/>
      <w:sz w:val="26"/>
      <w:szCs w:val="26"/>
    </w:rPr>
  </w:style>
  <w:style w:type="paragraph" w:styleId="Balk4">
    <w:name w:val="heading 4"/>
    <w:basedOn w:val="Normal"/>
    <w:next w:val="Normal"/>
    <w:qFormat/>
    <w:rsid w:val="009E40F8"/>
    <w:pPr>
      <w:keepNext/>
      <w:spacing w:before="240" w:after="60"/>
      <w:outlineLvl w:val="3"/>
    </w:pPr>
    <w:rPr>
      <w:b/>
      <w:bCs/>
      <w:sz w:val="28"/>
      <w:szCs w:val="28"/>
    </w:rPr>
  </w:style>
  <w:style w:type="paragraph" w:styleId="Balk9">
    <w:name w:val="heading 9"/>
    <w:basedOn w:val="Normal"/>
    <w:next w:val="Normal"/>
    <w:link w:val="Balk9Char"/>
    <w:uiPriority w:val="99"/>
    <w:qFormat/>
    <w:pPr>
      <w:keepNext/>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932A08"/>
    <w:rPr>
      <w:rFonts w:ascii="Cambria" w:eastAsia="Times New Roman" w:hAnsi="Cambria" w:cs="Times New Roman"/>
      <w:b/>
      <w:bCs/>
      <w:kern w:val="32"/>
      <w:sz w:val="32"/>
      <w:szCs w:val="32"/>
    </w:rPr>
  </w:style>
  <w:style w:type="character" w:customStyle="1" w:styleId="Balk9Char">
    <w:name w:val="Başlık 9 Char"/>
    <w:link w:val="Balk9"/>
    <w:uiPriority w:val="9"/>
    <w:semiHidden/>
    <w:rsid w:val="00932A08"/>
    <w:rPr>
      <w:rFonts w:ascii="Cambria" w:eastAsia="Times New Roman" w:hAnsi="Cambria" w:cs="Times New Roman"/>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lang w:val="en-US" w:eastAsia="en-US"/>
    </w:rPr>
  </w:style>
  <w:style w:type="paragraph" w:styleId="GvdeMetniGirintisi">
    <w:name w:val="Body Text Indent"/>
    <w:basedOn w:val="Normal"/>
    <w:link w:val="GvdeMetniGirintisiChar"/>
    <w:uiPriority w:val="99"/>
    <w:pPr>
      <w:tabs>
        <w:tab w:val="left" w:pos="-5580"/>
      </w:tabs>
      <w:ind w:right="70" w:firstLine="708"/>
      <w:jc w:val="both"/>
    </w:pPr>
  </w:style>
  <w:style w:type="character" w:customStyle="1" w:styleId="GvdeMetniGirintisiChar">
    <w:name w:val="Gövde Metni Girintisi Char"/>
    <w:link w:val="GvdeMetniGirintisi"/>
    <w:uiPriority w:val="99"/>
    <w:semiHidden/>
    <w:rsid w:val="00932A08"/>
    <w:rPr>
      <w:sz w:val="24"/>
      <w:szCs w:val="24"/>
    </w:rPr>
  </w:style>
  <w:style w:type="paragraph" w:styleId="GvdeMetniGirintisi3">
    <w:name w:val="Body Text Indent 3"/>
    <w:basedOn w:val="Normal"/>
    <w:link w:val="GvdeMetniGirintisi3Char"/>
    <w:uiPriority w:val="99"/>
    <w:rsid w:val="009D2FF4"/>
    <w:pPr>
      <w:spacing w:after="120"/>
      <w:ind w:left="283"/>
    </w:pPr>
    <w:rPr>
      <w:sz w:val="16"/>
      <w:szCs w:val="16"/>
    </w:rPr>
  </w:style>
  <w:style w:type="character" w:customStyle="1" w:styleId="GvdeMetniGirintisi3Char">
    <w:name w:val="Gövde Metni Girintisi 3 Char"/>
    <w:link w:val="GvdeMetniGirintisi3"/>
    <w:uiPriority w:val="99"/>
    <w:semiHidden/>
    <w:rsid w:val="00932A08"/>
    <w:rPr>
      <w:sz w:val="16"/>
      <w:szCs w:val="16"/>
    </w:rPr>
  </w:style>
  <w:style w:type="character" w:styleId="Kpr">
    <w:name w:val="Hyperlink"/>
    <w:uiPriority w:val="99"/>
    <w:rsid w:val="008F4290"/>
    <w:rPr>
      <w:color w:val="0000FF"/>
      <w:u w:val="none"/>
      <w:effect w:val="none"/>
    </w:rPr>
  </w:style>
  <w:style w:type="paragraph" w:styleId="GvdeMetni">
    <w:name w:val="Body Text"/>
    <w:basedOn w:val="Normal"/>
    <w:link w:val="GvdeMetniChar"/>
    <w:uiPriority w:val="99"/>
    <w:rsid w:val="0077190B"/>
    <w:pPr>
      <w:spacing w:after="120"/>
    </w:pPr>
  </w:style>
  <w:style w:type="character" w:customStyle="1" w:styleId="BodyTextChar">
    <w:name w:val="Body Text Char"/>
    <w:uiPriority w:val="99"/>
    <w:semiHidden/>
    <w:rsid w:val="00932A08"/>
    <w:rPr>
      <w:sz w:val="24"/>
      <w:szCs w:val="24"/>
    </w:rPr>
  </w:style>
  <w:style w:type="character" w:customStyle="1" w:styleId="GvdeMetniChar">
    <w:name w:val="Gövde Metni Char"/>
    <w:link w:val="GvdeMetni"/>
    <w:uiPriority w:val="99"/>
    <w:locked/>
    <w:rsid w:val="00F95123"/>
    <w:rPr>
      <w:sz w:val="24"/>
      <w:szCs w:val="24"/>
      <w:lang w:val="tr-TR" w:eastAsia="tr-TR"/>
    </w:rPr>
  </w:style>
  <w:style w:type="paragraph" w:styleId="Altbilgi">
    <w:name w:val="footer"/>
    <w:basedOn w:val="Normal"/>
    <w:link w:val="AltbilgiChar"/>
    <w:uiPriority w:val="99"/>
    <w:rsid w:val="00F4041A"/>
    <w:pPr>
      <w:tabs>
        <w:tab w:val="center" w:pos="4536"/>
        <w:tab w:val="right" w:pos="9072"/>
      </w:tabs>
    </w:pPr>
  </w:style>
  <w:style w:type="character" w:customStyle="1" w:styleId="AltbilgiChar">
    <w:name w:val="Altbilgi Char"/>
    <w:link w:val="Altbilgi"/>
    <w:uiPriority w:val="99"/>
    <w:semiHidden/>
    <w:rsid w:val="00932A08"/>
    <w:rPr>
      <w:sz w:val="24"/>
      <w:szCs w:val="24"/>
    </w:rPr>
  </w:style>
  <w:style w:type="character" w:styleId="SayfaNumaras">
    <w:name w:val="page number"/>
    <w:basedOn w:val="VarsaylanParagrafYazTipi"/>
    <w:uiPriority w:val="99"/>
    <w:rsid w:val="00F4041A"/>
  </w:style>
  <w:style w:type="paragraph" w:styleId="BalonMetni">
    <w:name w:val="Balloon Text"/>
    <w:basedOn w:val="Normal"/>
    <w:link w:val="BalonMetniChar"/>
    <w:uiPriority w:val="99"/>
    <w:semiHidden/>
    <w:rsid w:val="003A4181"/>
    <w:rPr>
      <w:rFonts w:ascii="Tahoma" w:hAnsi="Tahoma" w:cs="Tahoma"/>
      <w:sz w:val="16"/>
      <w:szCs w:val="16"/>
    </w:rPr>
  </w:style>
  <w:style w:type="character" w:customStyle="1" w:styleId="BalonMetniChar">
    <w:name w:val="Balon Metni Char"/>
    <w:link w:val="BalonMetni"/>
    <w:uiPriority w:val="99"/>
    <w:semiHidden/>
    <w:rsid w:val="00932A08"/>
    <w:rPr>
      <w:sz w:val="0"/>
      <w:szCs w:val="0"/>
    </w:rPr>
  </w:style>
  <w:style w:type="paragraph" w:customStyle="1" w:styleId="ALTBASLIK">
    <w:name w:val="ALTBASLIK"/>
    <w:basedOn w:val="Normal"/>
    <w:uiPriority w:val="99"/>
    <w:rsid w:val="0001738F"/>
    <w:pPr>
      <w:tabs>
        <w:tab w:val="left" w:pos="567"/>
      </w:tabs>
      <w:jc w:val="center"/>
    </w:pPr>
    <w:rPr>
      <w:rFonts w:ascii="New York" w:hAnsi="New York" w:cs="New York"/>
      <w:b/>
      <w:bCs/>
      <w:sz w:val="22"/>
      <w:szCs w:val="22"/>
      <w:lang w:val="en-US"/>
    </w:rPr>
  </w:style>
  <w:style w:type="paragraph" w:customStyle="1" w:styleId="3-NormalYaz">
    <w:name w:val="3-Normal Yazı"/>
    <w:rsid w:val="000049AC"/>
    <w:pPr>
      <w:tabs>
        <w:tab w:val="left" w:pos="566"/>
      </w:tabs>
      <w:jc w:val="both"/>
    </w:pPr>
    <w:rPr>
      <w:sz w:val="19"/>
      <w:szCs w:val="19"/>
      <w:lang w:eastAsia="en-US"/>
    </w:rPr>
  </w:style>
  <w:style w:type="character" w:customStyle="1" w:styleId="apple-style-span">
    <w:name w:val="apple-style-span"/>
    <w:basedOn w:val="VarsaylanParagrafYazTipi"/>
    <w:rsid w:val="00486CA1"/>
  </w:style>
  <w:style w:type="paragraph" w:customStyle="1" w:styleId="3-normalyaz0">
    <w:name w:val="3-normalyaz"/>
    <w:basedOn w:val="Normal"/>
    <w:rsid w:val="002927E5"/>
    <w:pPr>
      <w:spacing w:before="100" w:beforeAutospacing="1" w:after="100" w:afterAutospacing="1"/>
    </w:pPr>
  </w:style>
  <w:style w:type="paragraph" w:customStyle="1" w:styleId="CharChar5">
    <w:name w:val="Char Char5"/>
    <w:basedOn w:val="Normal"/>
    <w:rsid w:val="009D2C27"/>
    <w:pPr>
      <w:spacing w:after="160" w:line="240" w:lineRule="exact"/>
    </w:pPr>
    <w:rPr>
      <w:rFonts w:ascii="Verdana" w:eastAsia="SimSun" w:hAnsi="Verdana"/>
      <w:sz w:val="20"/>
      <w:szCs w:val="20"/>
      <w:lang w:val="en-US" w:eastAsia="en-US"/>
    </w:rPr>
  </w:style>
  <w:style w:type="paragraph" w:customStyle="1" w:styleId="2-OrtaBaslk">
    <w:name w:val="2-Orta Baslık"/>
    <w:rsid w:val="00A15B9B"/>
    <w:pPr>
      <w:jc w:val="center"/>
    </w:pPr>
    <w:rPr>
      <w:b/>
      <w:sz w:val="19"/>
      <w:lang w:eastAsia="en-US"/>
    </w:rPr>
  </w:style>
  <w:style w:type="character" w:customStyle="1" w:styleId="ortasayfabaslik1">
    <w:name w:val="ortasayfabaslik1"/>
    <w:rsid w:val="00505CCC"/>
    <w:rPr>
      <w:rFonts w:ascii="Arial" w:hAnsi="Arial" w:cs="Arial" w:hint="default"/>
      <w:b/>
      <w:bCs/>
      <w:color w:val="333333"/>
      <w:sz w:val="24"/>
      <w:szCs w:val="24"/>
    </w:rPr>
  </w:style>
  <w:style w:type="paragraph" w:customStyle="1" w:styleId="Default">
    <w:name w:val="Default"/>
    <w:rsid w:val="00A8261E"/>
    <w:pPr>
      <w:autoSpaceDE w:val="0"/>
      <w:autoSpaceDN w:val="0"/>
      <w:adjustRightInd w:val="0"/>
    </w:pPr>
    <w:rPr>
      <w:rFonts w:ascii="Calibri" w:hAnsi="Calibri" w:cs="Calibri"/>
      <w:color w:val="000000"/>
      <w:sz w:val="24"/>
      <w:szCs w:val="24"/>
    </w:rPr>
  </w:style>
  <w:style w:type="paragraph" w:styleId="stbilgi">
    <w:name w:val="header"/>
    <w:basedOn w:val="Normal"/>
    <w:rsid w:val="00936EA7"/>
    <w:pPr>
      <w:tabs>
        <w:tab w:val="center" w:pos="4536"/>
        <w:tab w:val="right" w:pos="9072"/>
      </w:tabs>
    </w:pPr>
  </w:style>
  <w:style w:type="paragraph" w:styleId="GvdeMetni3">
    <w:name w:val="Body Text 3"/>
    <w:basedOn w:val="Normal"/>
    <w:rsid w:val="00335D2B"/>
    <w:pPr>
      <w:spacing w:after="120"/>
    </w:pPr>
    <w:rPr>
      <w:sz w:val="16"/>
      <w:szCs w:val="16"/>
    </w:rPr>
  </w:style>
  <w:style w:type="paragraph" w:customStyle="1" w:styleId="CharChar1">
    <w:name w:val="Char Char1"/>
    <w:basedOn w:val="Normal"/>
    <w:rsid w:val="00311CEF"/>
    <w:pPr>
      <w:spacing w:after="160" w:line="240" w:lineRule="exact"/>
    </w:pPr>
    <w:rPr>
      <w:rFonts w:ascii="Verdana" w:eastAsia="SimSu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93934">
      <w:bodyDiv w:val="1"/>
      <w:marLeft w:val="0"/>
      <w:marRight w:val="0"/>
      <w:marTop w:val="0"/>
      <w:marBottom w:val="0"/>
      <w:divBdr>
        <w:top w:val="none" w:sz="0" w:space="0" w:color="auto"/>
        <w:left w:val="none" w:sz="0" w:space="0" w:color="auto"/>
        <w:bottom w:val="none" w:sz="0" w:space="0" w:color="auto"/>
        <w:right w:val="none" w:sz="0" w:space="0" w:color="auto"/>
      </w:divBdr>
    </w:div>
    <w:div w:id="1762290111">
      <w:bodyDiv w:val="1"/>
      <w:marLeft w:val="0"/>
      <w:marRight w:val="0"/>
      <w:marTop w:val="0"/>
      <w:marBottom w:val="0"/>
      <w:divBdr>
        <w:top w:val="none" w:sz="0" w:space="0" w:color="auto"/>
        <w:left w:val="none" w:sz="0" w:space="0" w:color="auto"/>
        <w:bottom w:val="none" w:sz="0" w:space="0" w:color="auto"/>
        <w:right w:val="none" w:sz="0" w:space="0" w:color="auto"/>
      </w:divBdr>
    </w:div>
    <w:div w:id="189222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2231</Words>
  <Characters>12721</Characters>
  <Application>Microsoft Office Word</Application>
  <DocSecurity>0</DocSecurity>
  <Lines>106</Lines>
  <Paragraphs>29</Paragraphs>
  <ScaleCrop>false</ScaleCrop>
  <HeadingPairs>
    <vt:vector size="2" baseType="variant">
      <vt:variant>
        <vt:lpstr>Konu Başlığı</vt:lpstr>
      </vt:variant>
      <vt:variant>
        <vt:i4>1</vt:i4>
      </vt:variant>
    </vt:vector>
  </HeadingPairs>
  <TitlesOfParts>
    <vt:vector size="1" baseType="lpstr">
      <vt:lpstr>Para-Kredi ve Koordinasyon Kurulundan:</vt:lpstr>
    </vt:vector>
  </TitlesOfParts>
  <Company>BIM</Company>
  <LinksUpToDate>false</LinksUpToDate>
  <CharactersWithSpaces>14923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Para-Kredi ve Koordinasyon Kurulundan:</dc:title>
  <dc:subject/>
  <dc:creator>emirlioglue</dc:creator>
  <cp:keywords/>
  <cp:lastModifiedBy>Windows User</cp:lastModifiedBy>
  <cp:revision>2</cp:revision>
  <cp:lastPrinted>2018-01-17T12:32:00Z</cp:lastPrinted>
  <dcterms:created xsi:type="dcterms:W3CDTF">2019-03-15T18:57:00Z</dcterms:created>
  <dcterms:modified xsi:type="dcterms:W3CDTF">2019-03-15T18:57:00Z</dcterms:modified>
</cp:coreProperties>
</file>